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782B" w14:textId="2A72211B" w:rsidR="003E6DA3" w:rsidRDefault="00B022DE" w:rsidP="00B022DE">
      <w:pPr>
        <w:rPr>
          <w:rFonts w:ascii="Arial Narrow" w:hAnsi="Arial Narrow" w:cs="Times New Roman"/>
          <w:sz w:val="24"/>
          <w:szCs w:val="24"/>
          <w:lang w:val="en-US"/>
        </w:rPr>
      </w:pPr>
      <w:r w:rsidRPr="00B022DE">
        <w:rPr>
          <w:rFonts w:ascii="Arial Narrow" w:hAnsi="Arial Narrow" w:cs="Times New Roman"/>
          <w:noProof/>
          <w:sz w:val="24"/>
          <w:szCs w:val="24"/>
          <w:lang w:eastAsia="bg-BG"/>
        </w:rPr>
        <w:drawing>
          <wp:inline distT="0" distB="0" distL="0" distR="0" wp14:anchorId="4C89D2DD" wp14:editId="72004B00">
            <wp:extent cx="2171700" cy="617220"/>
            <wp:effectExtent l="0" t="0" r="0" b="0"/>
            <wp:docPr id="1" name="Картина 1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Картина, която съдържа текст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CCC51" w14:textId="77777777" w:rsidR="00CA6A54" w:rsidRPr="00B022DE" w:rsidRDefault="00CA6A54" w:rsidP="00B022DE">
      <w:pPr>
        <w:rPr>
          <w:rFonts w:ascii="Arial Narrow" w:hAnsi="Arial Narrow" w:cs="Times New Roman"/>
          <w:sz w:val="24"/>
          <w:szCs w:val="24"/>
          <w:lang w:val="en-US"/>
        </w:rPr>
      </w:pPr>
    </w:p>
    <w:p w14:paraId="0567AC2E" w14:textId="77777777" w:rsidR="00E96392" w:rsidRPr="00B022DE" w:rsidRDefault="00591B09" w:rsidP="00591B09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B022DE">
        <w:rPr>
          <w:rFonts w:ascii="Arial Narrow" w:hAnsi="Arial Narrow" w:cs="Times New Roman"/>
          <w:b/>
          <w:bCs/>
          <w:sz w:val="28"/>
          <w:szCs w:val="28"/>
        </w:rPr>
        <w:t xml:space="preserve">НАУЧЕН ОТЧЕТ НА </w:t>
      </w:r>
      <w:r w:rsidR="00D94D95" w:rsidRPr="00B022DE">
        <w:rPr>
          <w:rFonts w:ascii="Arial Narrow" w:hAnsi="Arial Narrow" w:cs="Times New Roman"/>
          <w:b/>
          <w:bCs/>
          <w:sz w:val="28"/>
          <w:szCs w:val="28"/>
        </w:rPr>
        <w:t>ИЗСЛЕДОВАТЕЛСК</w:t>
      </w:r>
      <w:r w:rsidR="003E6DA3" w:rsidRPr="00B022DE">
        <w:rPr>
          <w:rFonts w:ascii="Arial Narrow" w:hAnsi="Arial Narrow" w:cs="Times New Roman"/>
          <w:b/>
          <w:bCs/>
          <w:sz w:val="28"/>
          <w:szCs w:val="28"/>
        </w:rPr>
        <w:t>АТА ДЕЙНОСТ</w:t>
      </w:r>
      <w:r w:rsidRPr="00B022DE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14:paraId="08B99EEC" w14:textId="1B0D6733" w:rsidR="004B3331" w:rsidRPr="007E395F" w:rsidRDefault="004B3331" w:rsidP="002D1C9C">
      <w:pPr>
        <w:spacing w:after="480"/>
        <w:jc w:val="center"/>
        <w:rPr>
          <w:rFonts w:ascii="Arial Narrow" w:hAnsi="Arial Narrow" w:cs="Times New Roman"/>
          <w:b/>
          <w:bCs/>
          <w:sz w:val="28"/>
          <w:szCs w:val="28"/>
          <w:lang w:val="en-US"/>
        </w:rPr>
      </w:pPr>
      <w:r w:rsidRPr="00B022DE">
        <w:rPr>
          <w:rFonts w:ascii="Arial Narrow" w:hAnsi="Arial Narrow" w:cs="Times New Roman"/>
          <w:b/>
          <w:bCs/>
          <w:sz w:val="28"/>
          <w:szCs w:val="28"/>
        </w:rPr>
        <w:t>ПО НАЦИОНАЛНАТА ПРОГРАМА „МЛАДИ УЧЕНИ И ПОСТДОКТОРАНТИ</w:t>
      </w:r>
      <w:r w:rsidR="006E65A7" w:rsidRPr="00B022DE">
        <w:rPr>
          <w:rFonts w:ascii="Arial Narrow" w:hAnsi="Arial Narrow" w:cs="Times New Roman"/>
          <w:b/>
          <w:bCs/>
          <w:sz w:val="28"/>
          <w:szCs w:val="28"/>
        </w:rPr>
        <w:t xml:space="preserve"> – 2</w:t>
      </w:r>
      <w:r w:rsidRPr="00B022DE">
        <w:rPr>
          <w:rFonts w:ascii="Arial Narrow" w:hAnsi="Arial Narrow" w:cs="Times New Roman"/>
          <w:b/>
          <w:bCs/>
          <w:sz w:val="28"/>
          <w:szCs w:val="28"/>
        </w:rPr>
        <w:t>“</w:t>
      </w:r>
      <w:r w:rsidR="007E395F">
        <w:rPr>
          <w:rFonts w:ascii="Arial Narrow" w:hAnsi="Arial Narrow" w:cs="Times New Roman"/>
          <w:b/>
          <w:bCs/>
          <w:sz w:val="28"/>
          <w:szCs w:val="28"/>
        </w:rPr>
        <w:t xml:space="preserve"> (фаза </w:t>
      </w:r>
      <w:r w:rsidR="007E395F">
        <w:rPr>
          <w:rFonts w:ascii="Arial Narrow" w:hAnsi="Arial Narrow" w:cs="Times New Roman"/>
          <w:b/>
          <w:bCs/>
          <w:sz w:val="28"/>
          <w:szCs w:val="28"/>
          <w:lang w:val="en-US"/>
        </w:rPr>
        <w:t>II: 2024-2025)</w:t>
      </w:r>
    </w:p>
    <w:tbl>
      <w:tblPr>
        <w:tblStyle w:val="af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1"/>
        <w:gridCol w:w="3458"/>
      </w:tblGrid>
      <w:tr w:rsidR="00D35DED" w:rsidRPr="00B022DE" w14:paraId="2AAFF0D6" w14:textId="1A683F71" w:rsidTr="007B232C">
        <w:trPr>
          <w:trHeight w:val="397"/>
        </w:trPr>
        <w:tc>
          <w:tcPr>
            <w:tcW w:w="1072" w:type="dxa"/>
            <w:vAlign w:val="bottom"/>
          </w:tcPr>
          <w:p w14:paraId="7EC87863" w14:textId="77777777" w:rsidR="00D35DED" w:rsidRPr="00B022DE" w:rsidRDefault="00D35DED" w:rsidP="007B232C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Договор</w:t>
            </w:r>
          </w:p>
        </w:tc>
        <w:tc>
          <w:tcPr>
            <w:tcW w:w="431" w:type="dxa"/>
            <w:vAlign w:val="bottom"/>
          </w:tcPr>
          <w:p w14:paraId="6BBF731C" w14:textId="1404380F" w:rsidR="00D35DED" w:rsidRPr="00B022DE" w:rsidRDefault="00D35DED" w:rsidP="007B232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3458" w:type="dxa"/>
            <w:tcBorders>
              <w:bottom w:val="dashSmallGap" w:sz="4" w:space="0" w:color="auto"/>
            </w:tcBorders>
            <w:vAlign w:val="bottom"/>
          </w:tcPr>
          <w:p w14:paraId="2C56A526" w14:textId="32EEC88C" w:rsidR="00D35DED" w:rsidRPr="00B022DE" w:rsidRDefault="008A1D14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ТД – 534/26.09.2024 г.</w:t>
            </w:r>
          </w:p>
        </w:tc>
      </w:tr>
    </w:tbl>
    <w:p w14:paraId="31C31AA0" w14:textId="77777777" w:rsidR="0093067D" w:rsidRDefault="0093067D" w:rsidP="00D94D95">
      <w:pPr>
        <w:jc w:val="both"/>
        <w:rPr>
          <w:rFonts w:ascii="Arial Narrow" w:hAnsi="Arial Narrow" w:cs="Times New Roman"/>
          <w:sz w:val="24"/>
          <w:szCs w:val="24"/>
        </w:rPr>
      </w:pPr>
    </w:p>
    <w:p w14:paraId="2C33A8A1" w14:textId="24E1400C" w:rsidR="00D35DED" w:rsidRPr="0093067D" w:rsidRDefault="0093067D" w:rsidP="00D94D95">
      <w:pPr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Тема:</w:t>
      </w:r>
      <w:r w:rsidRPr="0093067D">
        <w:rPr>
          <w:rFonts w:cstheme="minorHAnsi"/>
          <w:bCs/>
          <w:iCs/>
          <w:sz w:val="26"/>
          <w:szCs w:val="26"/>
        </w:rPr>
        <w:t xml:space="preserve"> </w:t>
      </w:r>
      <w:r w:rsidRPr="002D6C3F">
        <w:rPr>
          <w:rFonts w:cstheme="minorHAnsi"/>
          <w:bCs/>
          <w:iCs/>
          <w:sz w:val="26"/>
          <w:szCs w:val="26"/>
        </w:rPr>
        <w:t>Структурно-геоложки фактори на геотехническата стабилност на подземни съоръжения в променени вулкански скали на примера на минните изработки в находище „Милин Камък“</w:t>
      </w:r>
    </w:p>
    <w:p w14:paraId="455E28C2" w14:textId="77777777" w:rsidR="003E6DA3" w:rsidRPr="00B022DE" w:rsidRDefault="00D94D95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b/>
          <w:sz w:val="24"/>
          <w:szCs w:val="24"/>
        </w:rPr>
        <w:t>Вид на проекта</w:t>
      </w:r>
      <w:r w:rsidR="003E6DA3" w:rsidRPr="00B022DE">
        <w:rPr>
          <w:rFonts w:ascii="Arial Narrow" w:hAnsi="Arial Narrow" w:cs="Times New Roman"/>
          <w:sz w:val="24"/>
          <w:szCs w:val="24"/>
        </w:rPr>
        <w:t>:</w:t>
      </w:r>
    </w:p>
    <w:p w14:paraId="0E22E6D9" w14:textId="4CA59942" w:rsidR="00391FAD" w:rsidRPr="00B022DE" w:rsidRDefault="003E6DA3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32"/>
          <w:szCs w:val="32"/>
        </w:rPr>
        <w:t>□</w:t>
      </w:r>
      <w:r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="004B3331" w:rsidRPr="00B022DE">
        <w:rPr>
          <w:rFonts w:ascii="Arial Narrow" w:hAnsi="Arial Narrow" w:cs="Times New Roman"/>
          <w:sz w:val="24"/>
          <w:szCs w:val="24"/>
        </w:rPr>
        <w:t xml:space="preserve">за млади учени </w:t>
      </w:r>
      <w:r w:rsidRPr="00B022DE">
        <w:rPr>
          <w:rFonts w:ascii="Arial Narrow" w:hAnsi="Arial Narrow" w:cs="Times New Roman"/>
          <w:sz w:val="24"/>
          <w:szCs w:val="24"/>
        </w:rPr>
        <w:t xml:space="preserve">                                  </w:t>
      </w:r>
      <w:r w:rsidR="00D94D95"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Pr="00B022DE">
        <w:rPr>
          <w:rFonts w:ascii="Arial Narrow" w:hAnsi="Arial Narrow" w:cs="Times New Roman"/>
          <w:sz w:val="32"/>
          <w:szCs w:val="32"/>
        </w:rPr>
        <w:t xml:space="preserve">□ </w:t>
      </w:r>
      <w:r w:rsidR="004B3331" w:rsidRPr="00B022DE">
        <w:rPr>
          <w:rFonts w:ascii="Arial Narrow" w:hAnsi="Arial Narrow" w:cs="Times New Roman"/>
          <w:sz w:val="24"/>
          <w:szCs w:val="24"/>
        </w:rPr>
        <w:t>за пост</w:t>
      </w:r>
      <w:r w:rsidR="00D94D95" w:rsidRPr="00B022DE">
        <w:rPr>
          <w:rFonts w:ascii="Arial Narrow" w:hAnsi="Arial Narrow" w:cs="Times New Roman"/>
          <w:sz w:val="24"/>
          <w:szCs w:val="24"/>
        </w:rPr>
        <w:t>докторан</w:t>
      </w:r>
      <w:r w:rsidR="004B3331" w:rsidRPr="00B022DE">
        <w:rPr>
          <w:rFonts w:ascii="Arial Narrow" w:hAnsi="Arial Narrow" w:cs="Times New Roman"/>
          <w:sz w:val="24"/>
          <w:szCs w:val="24"/>
        </w:rPr>
        <w:t>ти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788"/>
        <w:gridCol w:w="4868"/>
        <w:gridCol w:w="786"/>
      </w:tblGrid>
      <w:tr w:rsidR="00D35DED" w:rsidRPr="00B022DE" w14:paraId="1954501F" w14:textId="77777777" w:rsidTr="00D35DED">
        <w:trPr>
          <w:gridAfter w:val="1"/>
          <w:wAfter w:w="793" w:type="dxa"/>
          <w:trHeight w:val="454"/>
        </w:trPr>
        <w:tc>
          <w:tcPr>
            <w:tcW w:w="2660" w:type="dxa"/>
            <w:vAlign w:val="bottom"/>
          </w:tcPr>
          <w:p w14:paraId="53001A20" w14:textId="49158A11" w:rsidR="00D35DED" w:rsidRPr="00B022DE" w:rsidRDefault="00D35DED" w:rsidP="000854FE">
            <w:pPr>
              <w:ind w:left="-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Име и научна степен</w:t>
            </w:r>
            <w:r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bottom w:val="dashSmallGap" w:sz="4" w:space="0" w:color="auto"/>
            </w:tcBorders>
          </w:tcPr>
          <w:p w14:paraId="76864D67" w14:textId="4744D18E" w:rsidR="00D35DED" w:rsidRPr="00B022DE" w:rsidRDefault="0093067D" w:rsidP="00134BD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2D6C3F">
              <w:rPr>
                <w:rFonts w:cstheme="minorHAnsi"/>
              </w:rPr>
              <w:t>ас. д-р Диан Страхилов</w:t>
            </w:r>
          </w:p>
        </w:tc>
      </w:tr>
      <w:tr w:rsidR="00D35DED" w:rsidRPr="00B022DE" w14:paraId="112BFD45" w14:textId="77777777" w:rsidTr="00D35DED">
        <w:trPr>
          <w:trHeight w:val="454"/>
        </w:trPr>
        <w:tc>
          <w:tcPr>
            <w:tcW w:w="3453" w:type="dxa"/>
            <w:gridSpan w:val="2"/>
            <w:vAlign w:val="bottom"/>
          </w:tcPr>
          <w:p w14:paraId="529277B9" w14:textId="67AE9856" w:rsidR="00D35DED" w:rsidRPr="00B022DE" w:rsidRDefault="00D35DED" w:rsidP="00D35DED">
            <w:pPr>
              <w:ind w:left="-108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Факултет/</w:t>
            </w:r>
            <w:r w:rsidR="00B022DE" w:rsidRPr="00B022D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звено</w:t>
            </w:r>
            <w:r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DC81DCC" w14:textId="6B03D87A" w:rsidR="00D35DED" w:rsidRPr="00B022DE" w:rsidRDefault="0093067D" w:rsidP="00134BD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Г</w:t>
            </w:r>
            <w:r w:rsidRPr="0093067D">
              <w:rPr>
                <w:rFonts w:ascii="Arial Narrow" w:hAnsi="Arial Narrow" w:cs="Times New Roman"/>
                <w:sz w:val="24"/>
                <w:szCs w:val="24"/>
              </w:rPr>
              <w:t>еологопроучвателен факултет</w:t>
            </w:r>
          </w:p>
        </w:tc>
      </w:tr>
    </w:tbl>
    <w:p w14:paraId="1D9E324E" w14:textId="745E032F" w:rsidR="00481F6D" w:rsidRDefault="00481F6D" w:rsidP="00391FAD">
      <w:pPr>
        <w:rPr>
          <w:rFonts w:ascii="Arial Narrow" w:hAnsi="Arial Narrow" w:cs="Times New Roman"/>
          <w:sz w:val="24"/>
          <w:szCs w:val="24"/>
        </w:rPr>
      </w:pPr>
    </w:p>
    <w:p w14:paraId="55AD0C9F" w14:textId="77777777" w:rsidR="00CA6A54" w:rsidRDefault="00CA6A54" w:rsidP="00391FAD">
      <w:pPr>
        <w:rPr>
          <w:rFonts w:ascii="Arial Narrow" w:hAnsi="Arial Narrow" w:cs="Times New Roman"/>
          <w:sz w:val="24"/>
          <w:szCs w:val="24"/>
        </w:rPr>
      </w:pPr>
    </w:p>
    <w:p w14:paraId="0E6AEDDF" w14:textId="373444AD" w:rsidR="00CA6A54" w:rsidRDefault="00CA6A54" w:rsidP="00391FAD">
      <w:pPr>
        <w:rPr>
          <w:rFonts w:ascii="Arial Narrow" w:hAnsi="Arial Narrow" w:cs="Times New Roman"/>
          <w:sz w:val="24"/>
          <w:szCs w:val="24"/>
        </w:rPr>
      </w:pPr>
    </w:p>
    <w:p w14:paraId="7107BF7E" w14:textId="77777777" w:rsidR="00CA6A54" w:rsidRPr="00AA23E8" w:rsidRDefault="00CA6A54" w:rsidP="00CA6A54">
      <w:pPr>
        <w:ind w:firstLine="708"/>
        <w:jc w:val="both"/>
        <w:rPr>
          <w:rFonts w:cstheme="minorHAnsi"/>
          <w:sz w:val="24"/>
          <w:szCs w:val="24"/>
        </w:rPr>
      </w:pPr>
      <w:r w:rsidRPr="00AA23E8">
        <w:rPr>
          <w:rFonts w:cstheme="minorHAnsi"/>
          <w:sz w:val="24"/>
          <w:szCs w:val="24"/>
        </w:rPr>
        <w:t xml:space="preserve">В периода на първото тримесечие (01.10.2024-31.12.2024г) от проекта са изпълнени </w:t>
      </w:r>
      <w:r>
        <w:rPr>
          <w:rFonts w:cstheme="minorHAnsi"/>
          <w:sz w:val="24"/>
          <w:szCs w:val="24"/>
        </w:rPr>
        <w:t xml:space="preserve">изцяло </w:t>
      </w:r>
      <w:r w:rsidRPr="00AA23E8">
        <w:rPr>
          <w:rFonts w:cstheme="minorHAnsi"/>
          <w:sz w:val="24"/>
          <w:szCs w:val="24"/>
        </w:rPr>
        <w:t xml:space="preserve">поставените в план програмата дейности. </w:t>
      </w:r>
    </w:p>
    <w:p w14:paraId="514A261B" w14:textId="77777777" w:rsidR="00CA6A54" w:rsidRPr="00AA23E8" w:rsidRDefault="00CA6A54" w:rsidP="00CA6A54">
      <w:pPr>
        <w:jc w:val="both"/>
        <w:rPr>
          <w:rFonts w:cstheme="minorHAnsi"/>
          <w:sz w:val="24"/>
          <w:szCs w:val="24"/>
        </w:rPr>
      </w:pPr>
      <w:r w:rsidRPr="00AA23E8">
        <w:rPr>
          <w:rFonts w:cstheme="minorHAnsi"/>
          <w:sz w:val="24"/>
          <w:szCs w:val="24"/>
        </w:rPr>
        <w:tab/>
        <w:t>Чрез предоставяне на информация от стопанисващата фирма, бяха набавени необходимите първоначални „сурови данни“</w:t>
      </w:r>
      <w:r>
        <w:rPr>
          <w:rFonts w:cstheme="minorHAnsi"/>
          <w:sz w:val="24"/>
          <w:szCs w:val="24"/>
        </w:rPr>
        <w:t xml:space="preserve"> от </w:t>
      </w:r>
      <w:r w:rsidRPr="00AA23E8">
        <w:rPr>
          <w:rFonts w:cstheme="minorHAnsi"/>
          <w:sz w:val="24"/>
          <w:szCs w:val="24"/>
        </w:rPr>
        <w:t>ориентирана сонд</w:t>
      </w:r>
      <w:r>
        <w:rPr>
          <w:rFonts w:cstheme="minorHAnsi"/>
          <w:sz w:val="24"/>
          <w:szCs w:val="24"/>
        </w:rPr>
        <w:t xml:space="preserve">ажна ядка, от повърхностни (канави и шурфи) и </w:t>
      </w:r>
      <w:r w:rsidRPr="00AA23E8">
        <w:rPr>
          <w:rFonts w:cstheme="minorHAnsi"/>
          <w:sz w:val="24"/>
          <w:szCs w:val="24"/>
        </w:rPr>
        <w:t>подземни изработки.</w:t>
      </w:r>
    </w:p>
    <w:p w14:paraId="24A4B1DA" w14:textId="77777777" w:rsidR="00CA6A54" w:rsidRDefault="00CA6A54" w:rsidP="00CA6A54">
      <w:pPr>
        <w:jc w:val="both"/>
        <w:rPr>
          <w:rFonts w:cstheme="minorHAnsi"/>
          <w:sz w:val="24"/>
          <w:szCs w:val="24"/>
          <w:lang w:val="en-US"/>
        </w:rPr>
      </w:pPr>
      <w:r w:rsidRPr="00AA23E8">
        <w:rPr>
          <w:rFonts w:cstheme="minorHAnsi"/>
          <w:sz w:val="24"/>
          <w:szCs w:val="24"/>
        </w:rPr>
        <w:tab/>
        <w:t>Предоставени</w:t>
      </w:r>
      <w:r>
        <w:rPr>
          <w:rFonts w:cstheme="minorHAnsi"/>
          <w:sz w:val="24"/>
          <w:szCs w:val="24"/>
        </w:rPr>
        <w:t>те</w:t>
      </w:r>
      <w:r w:rsidRPr="00AA23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данни с</w:t>
      </w:r>
      <w:r w:rsidRPr="00AA23E8">
        <w:rPr>
          <w:rFonts w:cstheme="minorHAnsi"/>
          <w:sz w:val="24"/>
          <w:szCs w:val="24"/>
        </w:rPr>
        <w:t>а</w:t>
      </w:r>
      <w:r>
        <w:rPr>
          <w:rFonts w:cstheme="minorHAnsi"/>
          <w:sz w:val="24"/>
          <w:szCs w:val="24"/>
        </w:rPr>
        <w:t xml:space="preserve"> за</w:t>
      </w:r>
      <w:r w:rsidRPr="00AA23E8">
        <w:rPr>
          <w:rFonts w:cstheme="minorHAnsi"/>
          <w:sz w:val="24"/>
          <w:szCs w:val="24"/>
        </w:rPr>
        <w:t xml:space="preserve"> периода на проучване от 2015 до 2024 година. След обработкат</w:t>
      </w:r>
      <w:r>
        <w:rPr>
          <w:rFonts w:cstheme="minorHAnsi"/>
          <w:sz w:val="24"/>
          <w:szCs w:val="24"/>
        </w:rPr>
        <w:t xml:space="preserve">а на „суровите данни“ се създаде систематизирана </w:t>
      </w:r>
      <w:r w:rsidRPr="00AA23E8">
        <w:rPr>
          <w:rFonts w:cstheme="minorHAnsi"/>
          <w:sz w:val="24"/>
          <w:szCs w:val="24"/>
        </w:rPr>
        <w:t>собствена база данни от специализирани измервания на която да стъпят последващите изследвания</w:t>
      </w:r>
      <w:r>
        <w:rPr>
          <w:rFonts w:cstheme="minorHAnsi"/>
          <w:sz w:val="24"/>
          <w:szCs w:val="24"/>
        </w:rPr>
        <w:t xml:space="preserve"> и анализи</w:t>
      </w:r>
      <w:r w:rsidRPr="00AA23E8">
        <w:rPr>
          <w:rFonts w:cstheme="minorHAnsi"/>
          <w:sz w:val="24"/>
          <w:szCs w:val="24"/>
        </w:rPr>
        <w:t>. Извършената първична обраб</w:t>
      </w:r>
      <w:r>
        <w:rPr>
          <w:rFonts w:cstheme="minorHAnsi"/>
          <w:sz w:val="24"/>
          <w:szCs w:val="24"/>
        </w:rPr>
        <w:t>отката на данните се изразява в</w:t>
      </w:r>
      <w:r>
        <w:rPr>
          <w:rFonts w:cstheme="minorHAnsi"/>
          <w:sz w:val="24"/>
          <w:szCs w:val="24"/>
          <w:lang w:val="en-US"/>
        </w:rPr>
        <w:t>:</w:t>
      </w:r>
    </w:p>
    <w:p w14:paraId="5D47BC14" w14:textId="77777777" w:rsidR="00CA6A54" w:rsidRPr="00DF5DC2" w:rsidRDefault="00CA6A54" w:rsidP="00CA6A54">
      <w:pPr>
        <w:pStyle w:val="a3"/>
        <w:numPr>
          <w:ilvl w:val="0"/>
          <w:numId w:val="4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П</w:t>
      </w:r>
      <w:r w:rsidRPr="00DF5DC2">
        <w:rPr>
          <w:rFonts w:cstheme="minorHAnsi"/>
          <w:sz w:val="24"/>
          <w:szCs w:val="24"/>
        </w:rPr>
        <w:t xml:space="preserve">ространствено групиране на структурите; </w:t>
      </w:r>
    </w:p>
    <w:p w14:paraId="24073AD6" w14:textId="77777777" w:rsidR="00CA6A54" w:rsidRPr="00DF5DC2" w:rsidRDefault="00CA6A54" w:rsidP="00CA6A54">
      <w:pPr>
        <w:pStyle w:val="a3"/>
        <w:numPr>
          <w:ilvl w:val="0"/>
          <w:numId w:val="4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Г</w:t>
      </w:r>
      <w:r w:rsidRPr="00DF5DC2">
        <w:rPr>
          <w:rFonts w:cstheme="minorHAnsi"/>
          <w:sz w:val="24"/>
          <w:szCs w:val="24"/>
        </w:rPr>
        <w:t>рупиране на разломите според амплитуда на преместване, посока на движение, дебелина и</w:t>
      </w:r>
      <w:r>
        <w:rPr>
          <w:rFonts w:cstheme="minorHAnsi"/>
          <w:sz w:val="24"/>
          <w:szCs w:val="24"/>
        </w:rPr>
        <w:t xml:space="preserve"> вид запълнение;</w:t>
      </w:r>
    </w:p>
    <w:p w14:paraId="4468E8FA" w14:textId="77777777" w:rsidR="00CA6A54" w:rsidRPr="00DF5DC2" w:rsidRDefault="00CA6A54" w:rsidP="00CA6A54">
      <w:pPr>
        <w:pStyle w:val="a3"/>
        <w:numPr>
          <w:ilvl w:val="0"/>
          <w:numId w:val="4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Г</w:t>
      </w:r>
      <w:r w:rsidRPr="00DF5DC2">
        <w:rPr>
          <w:rFonts w:cstheme="minorHAnsi"/>
          <w:sz w:val="24"/>
          <w:szCs w:val="24"/>
        </w:rPr>
        <w:t>рупиране на пукнатините според релеф на стените, отвореност и запълнение.</w:t>
      </w:r>
    </w:p>
    <w:p w14:paraId="533B9837" w14:textId="77777777" w:rsidR="00CA6A54" w:rsidRDefault="00CA6A54" w:rsidP="00CA6A54">
      <w:pPr>
        <w:jc w:val="both"/>
        <w:rPr>
          <w:rFonts w:cstheme="minorHAnsi"/>
          <w:b/>
          <w:sz w:val="24"/>
          <w:szCs w:val="24"/>
        </w:rPr>
      </w:pPr>
    </w:p>
    <w:p w14:paraId="539E2455" w14:textId="77777777" w:rsidR="00CA6A54" w:rsidRDefault="00CA6A54" w:rsidP="00CA6A54">
      <w:pPr>
        <w:jc w:val="both"/>
        <w:rPr>
          <w:rFonts w:cstheme="minorHAnsi"/>
          <w:b/>
          <w:sz w:val="24"/>
          <w:szCs w:val="24"/>
        </w:rPr>
      </w:pPr>
    </w:p>
    <w:p w14:paraId="07BE925E" w14:textId="74E4AEFC" w:rsidR="00CA6A54" w:rsidRPr="00BD1CC0" w:rsidRDefault="00CA6A54" w:rsidP="00CA6A54">
      <w:pPr>
        <w:jc w:val="both"/>
        <w:rPr>
          <w:rFonts w:cstheme="minorHAnsi"/>
          <w:b/>
          <w:sz w:val="24"/>
          <w:szCs w:val="24"/>
        </w:rPr>
      </w:pPr>
      <w:r w:rsidRPr="00BD1CC0">
        <w:rPr>
          <w:rFonts w:cstheme="minorHAnsi"/>
          <w:b/>
          <w:sz w:val="24"/>
          <w:szCs w:val="24"/>
        </w:rPr>
        <w:lastRenderedPageBreak/>
        <w:t>РАЗПРОСТРАНЕНИЕ НА РЕЗУЛТАТИТЕ</w:t>
      </w:r>
    </w:p>
    <w:p w14:paraId="3501E7EE" w14:textId="77777777" w:rsidR="00CA6A54" w:rsidRPr="00BD1CC0" w:rsidRDefault="00CA6A54" w:rsidP="00CA6A5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Тъй като имам дългогодишни наблюдения в района на находището и в частност в самото находище, успях да подготвя и реализирам една научна статия в самото начало на проекта (приложение</w:t>
      </w:r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 xml:space="preserve">към отчета). В нея съм изложил основните си идеи и интерпретации към момента, които ще търпят развитие повреме на проекта. Статията е публикувана в „Годишник на Минно-геоложки университет „Св. Иван Рилски“ Том 67 и е представена с доклад в </w:t>
      </w:r>
      <w:r w:rsidRPr="00BD1CC0">
        <w:rPr>
          <w:rFonts w:cstheme="minorHAnsi"/>
          <w:sz w:val="24"/>
          <w:szCs w:val="24"/>
        </w:rPr>
        <w:t>68-ма Меж</w:t>
      </w:r>
      <w:r>
        <w:rPr>
          <w:rFonts w:cstheme="minorHAnsi"/>
          <w:sz w:val="24"/>
          <w:szCs w:val="24"/>
        </w:rPr>
        <w:t xml:space="preserve">дународна научна конференция на </w:t>
      </w:r>
      <w:r w:rsidRPr="00BD1CC0">
        <w:rPr>
          <w:rFonts w:cstheme="minorHAnsi"/>
          <w:sz w:val="24"/>
          <w:szCs w:val="24"/>
        </w:rPr>
        <w:t>МГУ „Св. Иван Рилски“</w:t>
      </w:r>
      <w:r>
        <w:rPr>
          <w:rFonts w:cstheme="minorHAnsi"/>
          <w:sz w:val="24"/>
          <w:szCs w:val="24"/>
        </w:rPr>
        <w:t xml:space="preserve"> на 17.10.2024г. Тема на статията: СТРУКТУРЕН АНАЛИЗ НА ДАННИ ОТ ОРИЕНТИРАНА СОНДАЖНА ЯДКА ЧРЕЗ СТЕРЕОГРАФСКИ МЕТОД ЗА ЦЕЛИТЕ НА ПОДЗЕМНОТО МИННО СТРОИТЕЛСТВО.</w:t>
      </w:r>
    </w:p>
    <w:p w14:paraId="5194A476" w14:textId="6ACA14FD" w:rsidR="00F00687" w:rsidRDefault="00F00687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659416F5" w14:textId="7D41A851" w:rsidR="00CA6A54" w:rsidRDefault="00CA6A54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7B06BFB3" w14:textId="732BE9D6" w:rsidR="00CA6A54" w:rsidRPr="00CA6A54" w:rsidRDefault="00CA6A54" w:rsidP="00CA6A54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f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58"/>
        <w:gridCol w:w="3245"/>
        <w:gridCol w:w="1062"/>
        <w:gridCol w:w="1773"/>
      </w:tblGrid>
      <w:tr w:rsidR="002D1C9C" w:rsidRPr="00B022DE" w14:paraId="15BD4EFA" w14:textId="77777777" w:rsidTr="002D1C9C">
        <w:trPr>
          <w:trHeight w:val="397"/>
        </w:trPr>
        <w:tc>
          <w:tcPr>
            <w:tcW w:w="817" w:type="dxa"/>
            <w:vAlign w:val="bottom"/>
          </w:tcPr>
          <w:p w14:paraId="26CF8A5F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Дата:</w:t>
            </w:r>
          </w:p>
        </w:tc>
        <w:tc>
          <w:tcPr>
            <w:tcW w:w="1858" w:type="dxa"/>
            <w:tcBorders>
              <w:bottom w:val="dashSmallGap" w:sz="4" w:space="0" w:color="auto"/>
            </w:tcBorders>
            <w:vAlign w:val="bottom"/>
          </w:tcPr>
          <w:p w14:paraId="02FC1583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bottom"/>
          </w:tcPr>
          <w:p w14:paraId="5430C6F2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14:paraId="206DBFD4" w14:textId="5191748B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Подпис: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bottom"/>
          </w:tcPr>
          <w:p w14:paraId="2D64F950" w14:textId="00934E70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568CFB8" w14:textId="5CF5FC97" w:rsidR="00591B09" w:rsidRPr="00B022DE" w:rsidRDefault="00DF536E" w:rsidP="00591B09">
      <w:p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</w:p>
    <w:sectPr w:rsidR="00591B09" w:rsidRPr="00B022DE" w:rsidSect="003E6DA3">
      <w:pgSz w:w="11906" w:h="16838" w:code="9"/>
      <w:pgMar w:top="993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48D4E" w14:textId="77777777" w:rsidR="00C43697" w:rsidRDefault="00C43697" w:rsidP="00F43D88">
      <w:pPr>
        <w:spacing w:after="0" w:line="240" w:lineRule="auto"/>
      </w:pPr>
      <w:r>
        <w:separator/>
      </w:r>
    </w:p>
  </w:endnote>
  <w:endnote w:type="continuationSeparator" w:id="0">
    <w:p w14:paraId="4261C44E" w14:textId="77777777" w:rsidR="00C43697" w:rsidRDefault="00C43697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A6B66" w14:textId="77777777" w:rsidR="00C43697" w:rsidRDefault="00C43697" w:rsidP="00F43D88">
      <w:pPr>
        <w:spacing w:after="0" w:line="240" w:lineRule="auto"/>
      </w:pPr>
      <w:r>
        <w:separator/>
      </w:r>
    </w:p>
  </w:footnote>
  <w:footnote w:type="continuationSeparator" w:id="0">
    <w:p w14:paraId="1AB2DD48" w14:textId="77777777" w:rsidR="00C43697" w:rsidRDefault="00C43697" w:rsidP="00F4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969B0"/>
    <w:multiLevelType w:val="hybridMultilevel"/>
    <w:tmpl w:val="6234E10C"/>
    <w:lvl w:ilvl="0" w:tplc="34A067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A0559"/>
    <w:multiLevelType w:val="hybridMultilevel"/>
    <w:tmpl w:val="A16E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808870">
    <w:abstractNumId w:val="3"/>
  </w:num>
  <w:num w:numId="2" w16cid:durableId="484395138">
    <w:abstractNumId w:val="0"/>
  </w:num>
  <w:num w:numId="3" w16cid:durableId="1351680227">
    <w:abstractNumId w:val="2"/>
  </w:num>
  <w:num w:numId="4" w16cid:durableId="205300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4F"/>
    <w:rsid w:val="0001527E"/>
    <w:rsid w:val="000425AC"/>
    <w:rsid w:val="00062A6E"/>
    <w:rsid w:val="00074356"/>
    <w:rsid w:val="000854FE"/>
    <w:rsid w:val="00085D82"/>
    <w:rsid w:val="000C7DB1"/>
    <w:rsid w:val="000D560E"/>
    <w:rsid w:val="000F6443"/>
    <w:rsid w:val="001216DC"/>
    <w:rsid w:val="00190B31"/>
    <w:rsid w:val="001C572E"/>
    <w:rsid w:val="001F0F1C"/>
    <w:rsid w:val="00242FE1"/>
    <w:rsid w:val="00285EE1"/>
    <w:rsid w:val="00291A58"/>
    <w:rsid w:val="002D1C9C"/>
    <w:rsid w:val="00335183"/>
    <w:rsid w:val="0037054F"/>
    <w:rsid w:val="003819D5"/>
    <w:rsid w:val="00391FAD"/>
    <w:rsid w:val="003C3320"/>
    <w:rsid w:val="003E6DA3"/>
    <w:rsid w:val="00475B30"/>
    <w:rsid w:val="00480BA9"/>
    <w:rsid w:val="00481F6D"/>
    <w:rsid w:val="004939FC"/>
    <w:rsid w:val="004B3331"/>
    <w:rsid w:val="004B766E"/>
    <w:rsid w:val="005543CD"/>
    <w:rsid w:val="00591B09"/>
    <w:rsid w:val="00687A5B"/>
    <w:rsid w:val="006B7219"/>
    <w:rsid w:val="006E65A7"/>
    <w:rsid w:val="006F7992"/>
    <w:rsid w:val="007B232C"/>
    <w:rsid w:val="007E395F"/>
    <w:rsid w:val="00823EBE"/>
    <w:rsid w:val="008674DA"/>
    <w:rsid w:val="008A1D14"/>
    <w:rsid w:val="008A4DA4"/>
    <w:rsid w:val="00916227"/>
    <w:rsid w:val="00920BFD"/>
    <w:rsid w:val="00923B30"/>
    <w:rsid w:val="0093067D"/>
    <w:rsid w:val="00945842"/>
    <w:rsid w:val="00974B38"/>
    <w:rsid w:val="00981F0D"/>
    <w:rsid w:val="00985574"/>
    <w:rsid w:val="00A83079"/>
    <w:rsid w:val="00AC6A42"/>
    <w:rsid w:val="00AD3CC8"/>
    <w:rsid w:val="00B022DE"/>
    <w:rsid w:val="00B86F02"/>
    <w:rsid w:val="00B908C5"/>
    <w:rsid w:val="00B977BD"/>
    <w:rsid w:val="00BF2576"/>
    <w:rsid w:val="00C43697"/>
    <w:rsid w:val="00CA6A54"/>
    <w:rsid w:val="00CC1119"/>
    <w:rsid w:val="00CE6A53"/>
    <w:rsid w:val="00CF4E2A"/>
    <w:rsid w:val="00D35DED"/>
    <w:rsid w:val="00D94D95"/>
    <w:rsid w:val="00DF536E"/>
    <w:rsid w:val="00E202F5"/>
    <w:rsid w:val="00E31F13"/>
    <w:rsid w:val="00E71D89"/>
    <w:rsid w:val="00E96392"/>
    <w:rsid w:val="00EE2E85"/>
    <w:rsid w:val="00F00687"/>
    <w:rsid w:val="00F43D88"/>
    <w:rsid w:val="00F83A58"/>
    <w:rsid w:val="00F87DBD"/>
    <w:rsid w:val="00F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684"/>
  <w15:docId w15:val="{FA86B513-CE5D-45DA-8884-64D6461C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43D88"/>
  </w:style>
  <w:style w:type="paragraph" w:styleId="a6">
    <w:name w:val="footer"/>
    <w:basedOn w:val="a"/>
    <w:link w:val="a7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43D88"/>
  </w:style>
  <w:style w:type="character" w:customStyle="1" w:styleId="tl8wme">
    <w:name w:val="tl8wme"/>
    <w:basedOn w:val="a0"/>
    <w:rsid w:val="00D94D95"/>
  </w:style>
  <w:style w:type="paragraph" w:styleId="a8">
    <w:name w:val="Balloon Text"/>
    <w:basedOn w:val="a"/>
    <w:link w:val="a9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42F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2FE1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242FE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2FE1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242FE1"/>
    <w:rPr>
      <w:b/>
      <w:bCs/>
      <w:sz w:val="20"/>
      <w:szCs w:val="20"/>
    </w:rPr>
  </w:style>
  <w:style w:type="table" w:styleId="af">
    <w:name w:val="Table Grid"/>
    <w:basedOn w:val="a1"/>
    <w:uiPriority w:val="59"/>
    <w:rsid w:val="00D3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E59D-C7AD-4F84-997A-97B7B72E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ukh2</dc:creator>
  <cp:lastModifiedBy>PC</cp:lastModifiedBy>
  <cp:revision>4</cp:revision>
  <cp:lastPrinted>2016-11-21T11:51:00Z</cp:lastPrinted>
  <dcterms:created xsi:type="dcterms:W3CDTF">2025-01-30T16:52:00Z</dcterms:created>
  <dcterms:modified xsi:type="dcterms:W3CDTF">2025-01-31T11:22:00Z</dcterms:modified>
</cp:coreProperties>
</file>