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15" w:rsidRPr="00FF5715" w:rsidRDefault="00FF5715" w:rsidP="00FF5715">
      <w:pPr>
        <w:spacing w:after="0" w:line="240" w:lineRule="auto"/>
        <w:rPr>
          <w:rFonts w:ascii="Arial Narrow" w:hAnsi="Arial Narrow" w:cs="Arial"/>
          <w:sz w:val="17"/>
          <w:szCs w:val="17"/>
        </w:rPr>
      </w:pPr>
      <w:r w:rsidRPr="00FF5715">
        <w:rPr>
          <w:rFonts w:ascii="Arial Narrow" w:hAnsi="Arial Narrow" w:cs="Arial"/>
          <w:sz w:val="17"/>
          <w:szCs w:val="17"/>
        </w:rPr>
        <w:t>ГОДИШНИК НА МИННО-ГЕОЛОЖКИЯ УНИВЕРСИТЕТ “СВ. ИВАН РИЛСКИ”, Том 58, Св. II, Добив и преработка на минерални суровини, 2015</w:t>
      </w:r>
    </w:p>
    <w:p w:rsidR="00FF5715" w:rsidRPr="00FF5715" w:rsidRDefault="00FF5715" w:rsidP="00FF5715">
      <w:pPr>
        <w:spacing w:after="0" w:line="240" w:lineRule="auto"/>
        <w:rPr>
          <w:rFonts w:ascii="Arial Narrow" w:hAnsi="Arial Narrow" w:cs="Arial"/>
          <w:sz w:val="17"/>
          <w:szCs w:val="17"/>
        </w:rPr>
      </w:pPr>
      <w:r w:rsidRPr="00FF5715">
        <w:rPr>
          <w:rFonts w:ascii="Arial Narrow" w:hAnsi="Arial Narrow" w:cs="Arial"/>
          <w:sz w:val="17"/>
          <w:szCs w:val="17"/>
        </w:rPr>
        <w:t>ANNUAL OF THE UNIVERSITY OF MINING AND GEOLOGY “ST. IVAN RILSKI”, Vol. 58, Part ІI, Mining and Mineral processing, 2015</w:t>
      </w:r>
    </w:p>
    <w:p w:rsidR="00FF5715" w:rsidRPr="00FF5715" w:rsidRDefault="00FF5715" w:rsidP="00FF5715">
      <w:pPr>
        <w:spacing w:after="0" w:line="240" w:lineRule="auto"/>
        <w:rPr>
          <w:rFonts w:ascii="Arial Narrow" w:hAnsi="Arial Narrow"/>
          <w:sz w:val="28"/>
          <w:szCs w:val="28"/>
        </w:rPr>
      </w:pPr>
    </w:p>
    <w:p w:rsidR="00FF5715" w:rsidRPr="00FF5715" w:rsidRDefault="00FF5715" w:rsidP="00FF5715">
      <w:pPr>
        <w:spacing w:after="0" w:line="240" w:lineRule="auto"/>
        <w:rPr>
          <w:rFonts w:ascii="Arial Narrow" w:hAnsi="Arial Narrow"/>
          <w:sz w:val="28"/>
          <w:szCs w:val="28"/>
        </w:rPr>
      </w:pPr>
    </w:p>
    <w:p w:rsidR="00FF5715" w:rsidRPr="00FF5715" w:rsidRDefault="00FF5715" w:rsidP="00FF5715">
      <w:pPr>
        <w:spacing w:after="0" w:line="240" w:lineRule="auto"/>
        <w:rPr>
          <w:rFonts w:ascii="Arial Narrow" w:hAnsi="Arial Narrow"/>
          <w:sz w:val="28"/>
          <w:szCs w:val="28"/>
        </w:rPr>
      </w:pPr>
    </w:p>
    <w:p w:rsidR="00FF5715" w:rsidRPr="00FF5715" w:rsidRDefault="00FF5715" w:rsidP="00FF5715">
      <w:pPr>
        <w:spacing w:after="0" w:line="240" w:lineRule="auto"/>
        <w:rPr>
          <w:rFonts w:ascii="Arial Narrow" w:hAnsi="Arial Narrow"/>
          <w:sz w:val="28"/>
          <w:szCs w:val="28"/>
        </w:rPr>
      </w:pPr>
    </w:p>
    <w:p w:rsidR="00FF5715" w:rsidRPr="00FF5715" w:rsidRDefault="00FF5715" w:rsidP="00FF5715">
      <w:pPr>
        <w:spacing w:after="0" w:line="240" w:lineRule="auto"/>
        <w:rPr>
          <w:rFonts w:ascii="Arial Narrow" w:hAnsi="Arial Narrow"/>
          <w:sz w:val="28"/>
          <w:szCs w:val="28"/>
        </w:rPr>
      </w:pPr>
    </w:p>
    <w:p w:rsidR="00FF5715" w:rsidRPr="00FF5715" w:rsidRDefault="00FF5715" w:rsidP="00FF5715">
      <w:pPr>
        <w:spacing w:after="0" w:line="240" w:lineRule="auto"/>
        <w:rPr>
          <w:rFonts w:ascii="Arial Narrow" w:hAnsi="Arial Narrow"/>
          <w:sz w:val="28"/>
          <w:szCs w:val="28"/>
        </w:rPr>
      </w:pPr>
    </w:p>
    <w:p w:rsidR="00044EE5" w:rsidRPr="00FF5715" w:rsidRDefault="00FF5715" w:rsidP="00FF5715">
      <w:pPr>
        <w:spacing w:after="0" w:line="240" w:lineRule="auto"/>
        <w:rPr>
          <w:rFonts w:ascii="Arial Narrow" w:hAnsi="Arial Narrow"/>
          <w:b/>
          <w:sz w:val="28"/>
          <w:szCs w:val="28"/>
        </w:rPr>
      </w:pPr>
      <w:r w:rsidRPr="00FF5715">
        <w:rPr>
          <w:rFonts w:ascii="Arial Narrow" w:hAnsi="Arial Narrow"/>
          <w:b/>
          <w:sz w:val="28"/>
          <w:szCs w:val="28"/>
          <w:lang w:val="bg-BG"/>
        </w:rPr>
        <w:t>ПОДВОДЕН ИЛИ ОТКРИТ ДОБИВ НА ПОЛЕЗНИ ИЗКОПАЕМИ. ПОЛЗИ И ВРЕДА</w:t>
      </w:r>
    </w:p>
    <w:p w:rsidR="001C038B" w:rsidRPr="00FF5715" w:rsidRDefault="001C038B" w:rsidP="00FF5715">
      <w:pPr>
        <w:spacing w:after="0" w:line="240" w:lineRule="auto"/>
        <w:rPr>
          <w:rFonts w:ascii="Arial Narrow" w:hAnsi="Arial Narrow"/>
          <w:b/>
          <w:sz w:val="28"/>
          <w:szCs w:val="28"/>
        </w:rPr>
      </w:pPr>
    </w:p>
    <w:p w:rsidR="00044EE5" w:rsidRPr="00FF5715" w:rsidRDefault="0035018A" w:rsidP="00FF5715">
      <w:pPr>
        <w:spacing w:after="0" w:line="240" w:lineRule="auto"/>
        <w:rPr>
          <w:rFonts w:ascii="Arial Narrow" w:hAnsi="Arial Narrow"/>
          <w:b/>
          <w:i/>
          <w:sz w:val="24"/>
          <w:szCs w:val="24"/>
          <w:vertAlign w:val="superscript"/>
          <w:lang w:val="bg-BG"/>
        </w:rPr>
      </w:pPr>
      <w:r w:rsidRPr="00FF5715">
        <w:rPr>
          <w:rFonts w:ascii="Arial Narrow" w:hAnsi="Arial Narrow"/>
          <w:b/>
          <w:i/>
          <w:sz w:val="24"/>
          <w:szCs w:val="24"/>
          <w:lang w:val="bg-BG"/>
        </w:rPr>
        <w:t>Ангел Паскалев</w:t>
      </w:r>
      <w:r w:rsidRPr="00FF5715">
        <w:rPr>
          <w:rFonts w:ascii="Arial Narrow" w:hAnsi="Arial Narrow"/>
          <w:b/>
          <w:i/>
          <w:sz w:val="24"/>
          <w:szCs w:val="24"/>
          <w:vertAlign w:val="superscript"/>
          <w:lang w:val="bg-BG"/>
        </w:rPr>
        <w:t>1</w:t>
      </w:r>
      <w:r w:rsidRPr="00FF5715">
        <w:rPr>
          <w:rFonts w:ascii="Arial Narrow" w:hAnsi="Arial Narrow"/>
          <w:b/>
          <w:i/>
          <w:sz w:val="24"/>
          <w:szCs w:val="24"/>
          <w:lang w:val="bg-BG"/>
        </w:rPr>
        <w:t xml:space="preserve">, </w:t>
      </w:r>
      <w:r w:rsidR="00044EE5" w:rsidRPr="00FF5715">
        <w:rPr>
          <w:rFonts w:ascii="Arial Narrow" w:hAnsi="Arial Narrow"/>
          <w:b/>
          <w:i/>
          <w:sz w:val="24"/>
          <w:szCs w:val="24"/>
          <w:lang w:val="bg-BG"/>
        </w:rPr>
        <w:t>Ивайло Копрев</w:t>
      </w:r>
      <w:r w:rsidR="00044EE5" w:rsidRPr="00FF5715">
        <w:rPr>
          <w:rFonts w:ascii="Arial Narrow" w:hAnsi="Arial Narrow"/>
          <w:b/>
          <w:i/>
          <w:sz w:val="24"/>
          <w:szCs w:val="24"/>
          <w:vertAlign w:val="superscript"/>
          <w:lang w:val="bg-BG"/>
        </w:rPr>
        <w:t>2</w:t>
      </w:r>
    </w:p>
    <w:p w:rsidR="00FF5715" w:rsidRPr="00FF5715" w:rsidRDefault="00FF5715" w:rsidP="00FF5715">
      <w:pPr>
        <w:spacing w:after="0" w:line="240" w:lineRule="auto"/>
        <w:rPr>
          <w:rFonts w:ascii="Arial Narrow" w:hAnsi="Arial Narrow"/>
          <w:b/>
          <w:i/>
          <w:sz w:val="24"/>
          <w:szCs w:val="24"/>
          <w:lang w:val="bg-BG"/>
        </w:rPr>
      </w:pPr>
    </w:p>
    <w:p w:rsidR="0035018A" w:rsidRPr="00FF5715" w:rsidRDefault="00044EE5" w:rsidP="00FF5715">
      <w:pPr>
        <w:spacing w:after="0" w:line="240" w:lineRule="auto"/>
        <w:rPr>
          <w:rFonts w:ascii="Arial Narrow" w:hAnsi="Arial Narrow"/>
          <w:i/>
          <w:sz w:val="20"/>
          <w:szCs w:val="20"/>
          <w:lang w:val="bg-BG"/>
        </w:rPr>
      </w:pPr>
      <w:r w:rsidRPr="00FF5715">
        <w:rPr>
          <w:rFonts w:ascii="Arial Narrow" w:hAnsi="Arial Narrow"/>
          <w:i/>
          <w:sz w:val="20"/>
          <w:szCs w:val="20"/>
          <w:vertAlign w:val="superscript"/>
          <w:lang w:val="bg-BG"/>
        </w:rPr>
        <w:t>1</w:t>
      </w:r>
      <w:r w:rsidR="00FF5715" w:rsidRPr="00FF5715">
        <w:rPr>
          <w:rFonts w:ascii="Arial Narrow" w:hAnsi="Arial Narrow"/>
          <w:i/>
          <w:sz w:val="20"/>
          <w:szCs w:val="20"/>
          <w:vertAlign w:val="superscript"/>
          <w:lang w:val="bg-BG"/>
        </w:rPr>
        <w:t xml:space="preserve"> </w:t>
      </w:r>
      <w:r w:rsidRPr="00FF5715">
        <w:rPr>
          <w:rFonts w:ascii="Arial Narrow" w:hAnsi="Arial Narrow"/>
          <w:i/>
          <w:sz w:val="20"/>
          <w:szCs w:val="20"/>
          <w:lang w:val="bg-BG"/>
        </w:rPr>
        <w:t>Минно-геоложки университет „Св. Иван Рилски“</w:t>
      </w:r>
      <w:r w:rsidR="00FF5715" w:rsidRPr="00FF5715">
        <w:rPr>
          <w:rFonts w:ascii="Arial Narrow" w:hAnsi="Arial Narrow"/>
          <w:i/>
          <w:sz w:val="20"/>
          <w:szCs w:val="20"/>
          <w:lang w:val="bg-BG"/>
        </w:rPr>
        <w:t>, 1700 София,</w:t>
      </w:r>
      <w:r w:rsidRPr="00FF5715">
        <w:rPr>
          <w:rFonts w:ascii="Arial Narrow" w:hAnsi="Arial Narrow"/>
          <w:i/>
          <w:sz w:val="20"/>
          <w:szCs w:val="20"/>
          <w:lang w:val="bg-BG"/>
        </w:rPr>
        <w:t xml:space="preserve"> </w:t>
      </w:r>
      <w:hyperlink r:id="rId9" w:history="1">
        <w:r w:rsidR="0035018A" w:rsidRPr="00FF5715">
          <w:rPr>
            <w:rStyle w:val="Hyperlink"/>
            <w:rFonts w:ascii="Arial Narrow" w:hAnsi="Arial Narrow"/>
            <w:i/>
            <w:color w:val="auto"/>
            <w:sz w:val="20"/>
            <w:szCs w:val="20"/>
            <w:u w:val="none"/>
            <w:lang w:val="bg-BG"/>
          </w:rPr>
          <w:t>angel.paskalev@gmail.com</w:t>
        </w:r>
      </w:hyperlink>
    </w:p>
    <w:p w:rsidR="00044EE5" w:rsidRPr="00FF5715" w:rsidRDefault="00044EE5" w:rsidP="00FF5715">
      <w:pPr>
        <w:spacing w:after="0" w:line="240" w:lineRule="auto"/>
        <w:rPr>
          <w:rStyle w:val="Hyperlink"/>
          <w:rFonts w:ascii="Arial Narrow" w:hAnsi="Arial Narrow"/>
          <w:i/>
          <w:color w:val="auto"/>
          <w:sz w:val="20"/>
          <w:szCs w:val="20"/>
          <w:u w:val="none"/>
        </w:rPr>
      </w:pPr>
      <w:r w:rsidRPr="00FF5715">
        <w:rPr>
          <w:rFonts w:ascii="Arial Narrow" w:hAnsi="Arial Narrow"/>
          <w:i/>
          <w:sz w:val="20"/>
          <w:szCs w:val="20"/>
          <w:vertAlign w:val="superscript"/>
          <w:lang w:val="bg-BG"/>
        </w:rPr>
        <w:t>2</w:t>
      </w:r>
      <w:r w:rsidR="00FF5715" w:rsidRPr="00FF5715">
        <w:rPr>
          <w:rFonts w:ascii="Arial Narrow" w:hAnsi="Arial Narrow"/>
          <w:i/>
          <w:sz w:val="20"/>
          <w:szCs w:val="20"/>
          <w:vertAlign w:val="superscript"/>
          <w:lang w:val="bg-BG"/>
        </w:rPr>
        <w:t xml:space="preserve"> </w:t>
      </w:r>
      <w:r w:rsidRPr="00FF5715">
        <w:rPr>
          <w:rFonts w:ascii="Arial Narrow" w:hAnsi="Arial Narrow"/>
          <w:i/>
          <w:sz w:val="20"/>
          <w:szCs w:val="20"/>
          <w:lang w:val="bg-BG"/>
        </w:rPr>
        <w:t>Минно-геоложки университет „Св. Иван Рилски“</w:t>
      </w:r>
      <w:r w:rsidR="00FF5715" w:rsidRPr="00FF5715">
        <w:rPr>
          <w:rFonts w:ascii="Arial Narrow" w:hAnsi="Arial Narrow"/>
          <w:i/>
          <w:sz w:val="20"/>
          <w:szCs w:val="20"/>
          <w:lang w:val="bg-BG"/>
        </w:rPr>
        <w:t xml:space="preserve">, 1700 София, </w:t>
      </w:r>
      <w:hyperlink r:id="rId10" w:history="1">
        <w:r w:rsidR="0035018A" w:rsidRPr="00FF5715">
          <w:rPr>
            <w:rStyle w:val="Hyperlink"/>
            <w:rFonts w:ascii="Arial Narrow" w:hAnsi="Arial Narrow"/>
            <w:i/>
            <w:color w:val="auto"/>
            <w:sz w:val="20"/>
            <w:szCs w:val="20"/>
            <w:u w:val="none"/>
            <w:lang w:val="bg-BG"/>
          </w:rPr>
          <w:t>ivomad@abv.bg</w:t>
        </w:r>
      </w:hyperlink>
    </w:p>
    <w:p w:rsidR="00A0798A" w:rsidRPr="00FF5715" w:rsidRDefault="00A0798A" w:rsidP="00FF5715">
      <w:pPr>
        <w:spacing w:after="0" w:line="240" w:lineRule="auto"/>
        <w:rPr>
          <w:rFonts w:ascii="Arial Narrow" w:hAnsi="Arial Narrow"/>
        </w:rPr>
      </w:pPr>
    </w:p>
    <w:p w:rsidR="00044EE5" w:rsidRPr="00FF5715" w:rsidRDefault="00B453C5" w:rsidP="00FF5715">
      <w:pPr>
        <w:spacing w:after="0" w:line="240" w:lineRule="auto"/>
        <w:jc w:val="both"/>
        <w:rPr>
          <w:rFonts w:ascii="Arial Narrow" w:hAnsi="Arial Narrow"/>
          <w:sz w:val="16"/>
          <w:szCs w:val="16"/>
          <w:lang w:val="bg-BG"/>
        </w:rPr>
      </w:pPr>
      <w:r w:rsidRPr="00FF5715">
        <w:rPr>
          <w:rFonts w:ascii="Arial Narrow" w:hAnsi="Arial Narrow"/>
          <w:b/>
          <w:sz w:val="16"/>
          <w:szCs w:val="16"/>
          <w:lang w:val="bg-BG"/>
        </w:rPr>
        <w:t>РЕЗЮМЕ</w:t>
      </w:r>
      <w:r w:rsidR="00FF5715" w:rsidRPr="00FF5715">
        <w:rPr>
          <w:rFonts w:ascii="Arial Narrow" w:hAnsi="Arial Narrow"/>
          <w:b/>
          <w:sz w:val="16"/>
          <w:szCs w:val="16"/>
          <w:lang w:val="bg-BG"/>
        </w:rPr>
        <w:t xml:space="preserve">. </w:t>
      </w:r>
      <w:r w:rsidR="00296072" w:rsidRPr="00FF5715">
        <w:rPr>
          <w:rFonts w:ascii="Arial Narrow" w:hAnsi="Arial Narrow"/>
          <w:sz w:val="16"/>
          <w:szCs w:val="16"/>
          <w:lang w:val="bg-BG"/>
        </w:rPr>
        <w:t>Добива на полезни изкопаеми от морското дъно все още е слабо разпространен в сравнение с добива на полезни изкопаеми по открит способ. Това се дължи на техническите предизвикателства породени от екстремните условия на голяма дълбочина, включително търсенето и проучването за наличие на минерални ресурси. Не по малко предизвикателство е и конструирането на подходяща техниката за добиване от големи дълбочини както и транспортирането на добитата руда до сушата за последваща обработка</w:t>
      </w:r>
      <w:r w:rsidR="0056321B" w:rsidRPr="00FF5715">
        <w:rPr>
          <w:rFonts w:ascii="Arial Narrow" w:hAnsi="Arial Narrow"/>
          <w:sz w:val="16"/>
          <w:szCs w:val="16"/>
          <w:lang w:val="bg-BG"/>
        </w:rPr>
        <w:t>.</w:t>
      </w:r>
      <w:r w:rsidR="00296072" w:rsidRPr="00FF5715">
        <w:rPr>
          <w:rFonts w:ascii="Arial Narrow" w:hAnsi="Arial Narrow"/>
          <w:sz w:val="16"/>
          <w:szCs w:val="16"/>
          <w:lang w:val="bg-BG"/>
        </w:rPr>
        <w:t xml:space="preserve"> Все още съществуват големи притеснения за подводната флора и фауна.</w:t>
      </w:r>
    </w:p>
    <w:p w:rsidR="00B453C5" w:rsidRPr="00FF5715" w:rsidRDefault="00B453C5" w:rsidP="00FF5715">
      <w:pPr>
        <w:spacing w:after="0" w:line="240" w:lineRule="auto"/>
        <w:jc w:val="both"/>
        <w:rPr>
          <w:rFonts w:ascii="Arial Narrow" w:hAnsi="Arial Narrow"/>
          <w:sz w:val="16"/>
          <w:szCs w:val="16"/>
        </w:rPr>
      </w:pPr>
    </w:p>
    <w:p w:rsidR="00FF0E4F" w:rsidRPr="00FF5715" w:rsidRDefault="00FF0E4F" w:rsidP="00FF5715">
      <w:pPr>
        <w:spacing w:after="0" w:line="240" w:lineRule="auto"/>
        <w:jc w:val="both"/>
        <w:rPr>
          <w:rFonts w:ascii="Arial Narrow" w:hAnsi="Arial Narrow"/>
          <w:sz w:val="16"/>
          <w:szCs w:val="16"/>
          <w:lang w:val="bg-BG"/>
        </w:rPr>
      </w:pPr>
      <w:r w:rsidRPr="00FF5715">
        <w:rPr>
          <w:rFonts w:ascii="Arial Narrow" w:hAnsi="Arial Narrow"/>
          <w:b/>
          <w:sz w:val="16"/>
          <w:lang w:val="bg-BG"/>
        </w:rPr>
        <w:t>Ключови думи:</w:t>
      </w:r>
      <w:r w:rsidRPr="00FF5715">
        <w:rPr>
          <w:rFonts w:ascii="Arial Narrow" w:hAnsi="Arial Narrow"/>
          <w:b/>
          <w:sz w:val="16"/>
        </w:rPr>
        <w:t xml:space="preserve"> </w:t>
      </w:r>
      <w:r w:rsidRPr="00FF5715">
        <w:rPr>
          <w:rFonts w:ascii="Arial Narrow" w:hAnsi="Arial Narrow"/>
          <w:sz w:val="16"/>
          <w:lang w:val="bg-BG"/>
        </w:rPr>
        <w:t>подводен добив</w:t>
      </w:r>
      <w:hyperlink r:id="rId11" w:history="1">
        <w:r w:rsidRPr="00FF5715">
          <w:rPr>
            <w:rStyle w:val="Hyperlink"/>
            <w:rFonts w:ascii="Arial Narrow" w:hAnsi="Arial Narrow"/>
            <w:color w:val="auto"/>
            <w:sz w:val="16"/>
            <w:lang w:val="bg-BG"/>
          </w:rPr>
          <w:t>,</w:t>
        </w:r>
      </w:hyperlink>
      <w:r w:rsidRPr="00FF5715">
        <w:rPr>
          <w:rFonts w:ascii="Arial Narrow" w:hAnsi="Arial Narrow"/>
          <w:sz w:val="16"/>
          <w:lang w:val="bg-BG"/>
        </w:rPr>
        <w:t xml:space="preserve"> открит добив, полезни изкопаеми, масивни сулфиди.</w:t>
      </w:r>
    </w:p>
    <w:p w:rsidR="00FF0E4F" w:rsidRPr="00FF5715" w:rsidRDefault="00FF0E4F" w:rsidP="00FF5715">
      <w:pPr>
        <w:spacing w:after="0" w:line="240" w:lineRule="auto"/>
        <w:jc w:val="both"/>
        <w:rPr>
          <w:rFonts w:ascii="Arial Narrow" w:hAnsi="Arial Narrow"/>
          <w:sz w:val="16"/>
          <w:szCs w:val="16"/>
        </w:rPr>
      </w:pPr>
    </w:p>
    <w:p w:rsidR="00B453C5" w:rsidRPr="00FF5715" w:rsidRDefault="00B453C5" w:rsidP="00FF5715">
      <w:pPr>
        <w:spacing w:after="0" w:line="240" w:lineRule="auto"/>
        <w:jc w:val="both"/>
        <w:rPr>
          <w:rFonts w:ascii="Arial Narrow" w:hAnsi="Arial Narrow"/>
          <w:b/>
          <w:sz w:val="20"/>
          <w:szCs w:val="20"/>
          <w:lang w:val="bg-BG"/>
        </w:rPr>
      </w:pPr>
      <w:r w:rsidRPr="00FF5715">
        <w:rPr>
          <w:rFonts w:ascii="Arial Narrow" w:hAnsi="Arial Narrow"/>
          <w:b/>
          <w:sz w:val="20"/>
          <w:szCs w:val="20"/>
        </w:rPr>
        <w:t>DEEP SEA MINING RISKS AND IMPA</w:t>
      </w:r>
      <w:r w:rsidR="00FF5715" w:rsidRPr="00FF5715">
        <w:rPr>
          <w:rFonts w:ascii="Arial Narrow" w:hAnsi="Arial Narrow"/>
          <w:b/>
          <w:sz w:val="20"/>
          <w:szCs w:val="20"/>
        </w:rPr>
        <w:t>CTS COMPARED TO ON LAND MINING</w:t>
      </w:r>
    </w:p>
    <w:p w:rsidR="00B453C5" w:rsidRPr="00FF5715" w:rsidRDefault="00B453C5" w:rsidP="00FF5715">
      <w:pPr>
        <w:spacing w:after="0" w:line="240" w:lineRule="auto"/>
        <w:jc w:val="both"/>
        <w:rPr>
          <w:rFonts w:ascii="Arial Narrow" w:hAnsi="Arial Narrow"/>
          <w:b/>
          <w:i/>
          <w:sz w:val="20"/>
          <w:szCs w:val="20"/>
        </w:rPr>
      </w:pPr>
      <w:r w:rsidRPr="00FF5715">
        <w:rPr>
          <w:rFonts w:ascii="Arial Narrow" w:hAnsi="Arial Narrow"/>
          <w:b/>
          <w:i/>
          <w:sz w:val="20"/>
          <w:szCs w:val="20"/>
        </w:rPr>
        <w:t>Angel Paskalev</w:t>
      </w:r>
      <w:r w:rsidRPr="00FF5715">
        <w:rPr>
          <w:rFonts w:ascii="Arial Narrow" w:hAnsi="Arial Narrow"/>
          <w:b/>
          <w:i/>
          <w:sz w:val="24"/>
          <w:szCs w:val="24"/>
          <w:vertAlign w:val="superscript"/>
        </w:rPr>
        <w:t>1</w:t>
      </w:r>
      <w:r w:rsidRPr="00FF5715">
        <w:rPr>
          <w:rFonts w:ascii="Arial Narrow" w:hAnsi="Arial Narrow"/>
          <w:b/>
          <w:i/>
          <w:sz w:val="20"/>
          <w:szCs w:val="20"/>
        </w:rPr>
        <w:t>, Ivailo Koprev</w:t>
      </w:r>
      <w:r w:rsidRPr="00FF5715">
        <w:rPr>
          <w:rFonts w:ascii="Arial Narrow" w:hAnsi="Arial Narrow"/>
          <w:b/>
          <w:i/>
          <w:sz w:val="24"/>
          <w:szCs w:val="24"/>
          <w:vertAlign w:val="superscript"/>
        </w:rPr>
        <w:t>2</w:t>
      </w:r>
    </w:p>
    <w:p w:rsidR="00B453C5" w:rsidRPr="00FF5715" w:rsidRDefault="00B453C5" w:rsidP="00FF5715">
      <w:pPr>
        <w:spacing w:after="0" w:line="240" w:lineRule="auto"/>
        <w:jc w:val="both"/>
        <w:rPr>
          <w:rFonts w:ascii="Arial Narrow" w:hAnsi="Arial Narrow"/>
          <w:sz w:val="20"/>
          <w:szCs w:val="20"/>
        </w:rPr>
      </w:pPr>
      <w:r w:rsidRPr="00FF5715">
        <w:rPr>
          <w:rFonts w:ascii="Arial Narrow" w:hAnsi="Arial Narrow"/>
          <w:i/>
          <w:sz w:val="20"/>
          <w:szCs w:val="20"/>
          <w:vertAlign w:val="superscript"/>
        </w:rPr>
        <w:t xml:space="preserve">1 </w:t>
      </w:r>
      <w:r w:rsidRPr="00FF5715">
        <w:rPr>
          <w:rFonts w:ascii="Arial Narrow" w:hAnsi="Arial Narrow"/>
          <w:i/>
          <w:sz w:val="20"/>
          <w:szCs w:val="20"/>
          <w:lang w:val="bg-BG"/>
        </w:rPr>
        <w:t>University of Mining and Geology “St. Ivan Rilski”</w:t>
      </w:r>
      <w:r w:rsidRPr="00FF5715">
        <w:rPr>
          <w:rFonts w:ascii="Arial Narrow" w:hAnsi="Arial Narrow"/>
          <w:i/>
          <w:sz w:val="20"/>
          <w:szCs w:val="20"/>
        </w:rPr>
        <w:t xml:space="preserve">, </w:t>
      </w:r>
      <w:r w:rsidRPr="00FF5715">
        <w:rPr>
          <w:rFonts w:ascii="Arial Narrow" w:hAnsi="Arial Narrow"/>
          <w:i/>
          <w:sz w:val="20"/>
          <w:szCs w:val="20"/>
          <w:lang w:val="bg-BG"/>
        </w:rPr>
        <w:t>1700</w:t>
      </w:r>
      <w:r w:rsidRPr="00FF5715">
        <w:rPr>
          <w:rFonts w:ascii="Arial Narrow" w:hAnsi="Arial Narrow"/>
          <w:i/>
          <w:sz w:val="20"/>
          <w:szCs w:val="20"/>
        </w:rPr>
        <w:t xml:space="preserve"> Sofia</w:t>
      </w:r>
      <w:r w:rsidR="00FF5715" w:rsidRPr="00FF5715">
        <w:rPr>
          <w:rFonts w:ascii="Arial Narrow" w:hAnsi="Arial Narrow"/>
          <w:i/>
          <w:sz w:val="20"/>
          <w:szCs w:val="20"/>
          <w:lang w:val="bg-BG"/>
        </w:rPr>
        <w:t>,</w:t>
      </w:r>
      <w:r w:rsidRPr="00FF5715">
        <w:rPr>
          <w:rFonts w:ascii="Arial Narrow" w:hAnsi="Arial Narrow"/>
          <w:sz w:val="20"/>
          <w:szCs w:val="20"/>
        </w:rPr>
        <w:t xml:space="preserve"> </w:t>
      </w:r>
      <w:hyperlink r:id="rId12" w:history="1">
        <w:r w:rsidRPr="00FF5715">
          <w:rPr>
            <w:rStyle w:val="Hyperlink"/>
            <w:rFonts w:ascii="Arial Narrow" w:hAnsi="Arial Narrow"/>
            <w:i/>
            <w:color w:val="auto"/>
            <w:sz w:val="20"/>
            <w:szCs w:val="20"/>
            <w:u w:val="none"/>
            <w:lang w:val="bg-BG"/>
          </w:rPr>
          <w:t>angel.paskalev@gmail.com</w:t>
        </w:r>
      </w:hyperlink>
    </w:p>
    <w:p w:rsidR="00B453C5" w:rsidRPr="00FF5715" w:rsidRDefault="00B453C5" w:rsidP="00FF5715">
      <w:pPr>
        <w:spacing w:after="0" w:line="240" w:lineRule="auto"/>
        <w:jc w:val="both"/>
        <w:rPr>
          <w:rStyle w:val="Hyperlink"/>
          <w:rFonts w:ascii="Arial Narrow" w:hAnsi="Arial Narrow"/>
          <w:i/>
          <w:color w:val="auto"/>
          <w:sz w:val="20"/>
          <w:szCs w:val="20"/>
          <w:u w:val="none"/>
        </w:rPr>
      </w:pPr>
      <w:r w:rsidRPr="00FF5715">
        <w:rPr>
          <w:rFonts w:ascii="Arial Narrow" w:hAnsi="Arial Narrow"/>
          <w:i/>
          <w:sz w:val="20"/>
          <w:szCs w:val="20"/>
          <w:vertAlign w:val="superscript"/>
        </w:rPr>
        <w:t xml:space="preserve">2 </w:t>
      </w:r>
      <w:r w:rsidRPr="00FF5715">
        <w:rPr>
          <w:rFonts w:ascii="Arial Narrow" w:hAnsi="Arial Narrow"/>
          <w:i/>
          <w:sz w:val="20"/>
          <w:szCs w:val="20"/>
          <w:lang w:val="bg-BG"/>
        </w:rPr>
        <w:t>University of Mining and Geology “St. Ivan Rilski”</w:t>
      </w:r>
      <w:r w:rsidRPr="00FF5715">
        <w:rPr>
          <w:rFonts w:ascii="Arial Narrow" w:hAnsi="Arial Narrow"/>
          <w:i/>
          <w:sz w:val="20"/>
          <w:szCs w:val="20"/>
        </w:rPr>
        <w:t xml:space="preserve">, </w:t>
      </w:r>
      <w:r w:rsidRPr="00FF5715">
        <w:rPr>
          <w:rFonts w:ascii="Arial Narrow" w:hAnsi="Arial Narrow"/>
          <w:i/>
          <w:sz w:val="20"/>
          <w:szCs w:val="20"/>
          <w:lang w:val="bg-BG"/>
        </w:rPr>
        <w:t>1700</w:t>
      </w:r>
      <w:r w:rsidRPr="00FF5715">
        <w:rPr>
          <w:rFonts w:ascii="Arial Narrow" w:hAnsi="Arial Narrow"/>
          <w:i/>
          <w:sz w:val="20"/>
          <w:szCs w:val="20"/>
        </w:rPr>
        <w:t xml:space="preserve"> Sofia</w:t>
      </w:r>
      <w:r w:rsidR="00FF5715" w:rsidRPr="00FF5715">
        <w:rPr>
          <w:rFonts w:ascii="Arial Narrow" w:hAnsi="Arial Narrow"/>
          <w:i/>
          <w:sz w:val="20"/>
          <w:szCs w:val="20"/>
          <w:lang w:val="bg-BG"/>
        </w:rPr>
        <w:t>,</w:t>
      </w:r>
      <w:r w:rsidRPr="00FF5715">
        <w:rPr>
          <w:rFonts w:ascii="Arial Narrow" w:hAnsi="Arial Narrow"/>
          <w:sz w:val="20"/>
          <w:szCs w:val="20"/>
        </w:rPr>
        <w:t xml:space="preserve"> </w:t>
      </w:r>
      <w:hyperlink r:id="rId13" w:history="1">
        <w:r w:rsidRPr="00FF5715">
          <w:rPr>
            <w:rStyle w:val="Hyperlink"/>
            <w:rFonts w:ascii="Arial Narrow" w:hAnsi="Arial Narrow"/>
            <w:i/>
            <w:color w:val="auto"/>
            <w:sz w:val="20"/>
            <w:szCs w:val="20"/>
            <w:u w:val="none"/>
            <w:lang w:val="bg-BG"/>
          </w:rPr>
          <w:t>ivomad@abv.bg</w:t>
        </w:r>
      </w:hyperlink>
    </w:p>
    <w:p w:rsidR="00B453C5" w:rsidRPr="00FF5715" w:rsidRDefault="00B453C5" w:rsidP="00FF5715">
      <w:pPr>
        <w:spacing w:after="0" w:line="240" w:lineRule="auto"/>
        <w:jc w:val="both"/>
        <w:rPr>
          <w:rFonts w:ascii="Arial Narrow" w:hAnsi="Arial Narrow"/>
          <w:sz w:val="20"/>
          <w:szCs w:val="20"/>
        </w:rPr>
      </w:pPr>
    </w:p>
    <w:p w:rsidR="00FF0E4F" w:rsidRPr="00FF5715" w:rsidRDefault="001C038B" w:rsidP="00FF5715">
      <w:pPr>
        <w:spacing w:after="0" w:line="240" w:lineRule="auto"/>
        <w:jc w:val="both"/>
        <w:rPr>
          <w:rFonts w:ascii="Arial Narrow" w:hAnsi="Arial Narrow"/>
          <w:sz w:val="16"/>
          <w:szCs w:val="16"/>
          <w:lang w:val="bg-BG"/>
        </w:rPr>
      </w:pPr>
      <w:r w:rsidRPr="00FF5715">
        <w:rPr>
          <w:rFonts w:ascii="Arial Narrow" w:hAnsi="Arial Narrow"/>
          <w:b/>
          <w:caps/>
          <w:sz w:val="16"/>
          <w:lang w:val="bg-BG"/>
        </w:rPr>
        <w:t>ABSTRACT</w:t>
      </w:r>
      <w:r w:rsidRPr="00FF5715">
        <w:rPr>
          <w:rFonts w:ascii="Arial Narrow" w:hAnsi="Arial Narrow"/>
          <w:b/>
          <w:caps/>
          <w:sz w:val="16"/>
        </w:rPr>
        <w:t>.</w:t>
      </w:r>
      <w:r w:rsidR="00FF5715" w:rsidRPr="00FF5715">
        <w:rPr>
          <w:rFonts w:ascii="Arial Narrow" w:hAnsi="Arial Narrow"/>
          <w:b/>
          <w:caps/>
          <w:sz w:val="16"/>
          <w:lang w:val="bg-BG"/>
        </w:rPr>
        <w:t xml:space="preserve"> </w:t>
      </w:r>
      <w:r w:rsidR="00B453C5" w:rsidRPr="00FF5715">
        <w:rPr>
          <w:rFonts w:ascii="Arial Narrow" w:hAnsi="Arial Narrow"/>
          <w:sz w:val="16"/>
          <w:szCs w:val="16"/>
        </w:rPr>
        <w:t>Extraction of minerals from the seabed is still poorly distributed compared to mining on the land. This is due to the technical challenges caused by the extreme conditions of depth, including search and exploration of mineral resources. An other serious challenging is the construction of a suitable technical equipment for extraction from great depths and the transportation of the excavated ore to the mainland for further treatment. There are still a wide range of concerns about the underwater flora and fauna.</w:t>
      </w:r>
      <w:r w:rsidR="004F5A41" w:rsidRPr="00FF5715">
        <w:rPr>
          <w:rFonts w:ascii="Arial Narrow" w:hAnsi="Arial Narrow"/>
          <w:sz w:val="16"/>
          <w:szCs w:val="16"/>
          <w:lang w:val="bg-BG"/>
        </w:rPr>
        <w:t xml:space="preserve"> </w:t>
      </w:r>
    </w:p>
    <w:p w:rsidR="004F5A41" w:rsidRPr="00FF5715" w:rsidRDefault="004F5A41" w:rsidP="00FF5715">
      <w:pPr>
        <w:spacing w:after="0" w:line="240" w:lineRule="auto"/>
        <w:jc w:val="both"/>
        <w:rPr>
          <w:rFonts w:ascii="Arial Narrow" w:hAnsi="Arial Narrow"/>
          <w:sz w:val="16"/>
          <w:szCs w:val="16"/>
          <w:lang w:val="bg-BG"/>
        </w:rPr>
      </w:pPr>
    </w:p>
    <w:p w:rsidR="004F5A41" w:rsidRPr="00FF5715" w:rsidRDefault="004F5A41" w:rsidP="00FF5715">
      <w:pPr>
        <w:spacing w:after="0" w:line="240" w:lineRule="auto"/>
        <w:jc w:val="both"/>
        <w:rPr>
          <w:rFonts w:ascii="Arial Narrow" w:hAnsi="Arial Narrow"/>
          <w:sz w:val="16"/>
        </w:rPr>
      </w:pPr>
      <w:r w:rsidRPr="00FF5715">
        <w:rPr>
          <w:rFonts w:ascii="Arial Narrow" w:hAnsi="Arial Narrow"/>
          <w:b/>
          <w:sz w:val="16"/>
        </w:rPr>
        <w:t>Key words:</w:t>
      </w:r>
      <w:r w:rsidRPr="00FF5715">
        <w:rPr>
          <w:rFonts w:ascii="Arial Narrow" w:hAnsi="Arial Narrow"/>
          <w:b/>
          <w:sz w:val="16"/>
          <w:lang w:val="bg-BG"/>
        </w:rPr>
        <w:t xml:space="preserve"> </w:t>
      </w:r>
      <w:r w:rsidRPr="00FF5715">
        <w:rPr>
          <w:rFonts w:ascii="Arial Narrow" w:hAnsi="Arial Narrow"/>
          <w:sz w:val="16"/>
        </w:rPr>
        <w:t>deep sea mining</w:t>
      </w:r>
      <w:hyperlink r:id="rId14" w:history="1">
        <w:r w:rsidRPr="00FF5715">
          <w:rPr>
            <w:rStyle w:val="Hyperlink"/>
            <w:rFonts w:ascii="Arial Narrow" w:hAnsi="Arial Narrow"/>
            <w:color w:val="auto"/>
            <w:sz w:val="16"/>
          </w:rPr>
          <w:t>,</w:t>
        </w:r>
      </w:hyperlink>
      <w:r w:rsidRPr="00FF5715">
        <w:rPr>
          <w:rFonts w:ascii="Arial Narrow" w:hAnsi="Arial Narrow"/>
          <w:sz w:val="16"/>
        </w:rPr>
        <w:t xml:space="preserve"> land mining, mineral resources,</w:t>
      </w:r>
      <w:r w:rsidR="004F7500" w:rsidRPr="00FF5715">
        <w:rPr>
          <w:rFonts w:ascii="Arial Narrow" w:hAnsi="Arial Narrow"/>
          <w:sz w:val="16"/>
        </w:rPr>
        <w:t xml:space="preserve"> massive sulphides.</w:t>
      </w:r>
    </w:p>
    <w:p w:rsidR="007D5E4E" w:rsidRPr="00FF5715" w:rsidRDefault="007D5E4E" w:rsidP="00FF5715">
      <w:pPr>
        <w:spacing w:after="0" w:line="240" w:lineRule="auto"/>
        <w:jc w:val="both"/>
        <w:rPr>
          <w:rFonts w:ascii="Arial Narrow" w:hAnsi="Arial Narrow"/>
          <w:b/>
          <w:sz w:val="24"/>
          <w:szCs w:val="24"/>
          <w:lang w:val="bg-BG"/>
        </w:rPr>
      </w:pPr>
    </w:p>
    <w:p w:rsidR="00B453C5" w:rsidRPr="00FF5715" w:rsidRDefault="00B453C5" w:rsidP="00FF5715">
      <w:pPr>
        <w:spacing w:after="0" w:line="240" w:lineRule="auto"/>
        <w:jc w:val="both"/>
        <w:rPr>
          <w:rFonts w:ascii="Arial Narrow" w:hAnsi="Arial Narrow"/>
          <w:b/>
          <w:sz w:val="24"/>
          <w:szCs w:val="24"/>
          <w:lang w:val="bg-BG"/>
        </w:rPr>
        <w:sectPr w:rsidR="00B453C5" w:rsidRPr="00FF5715" w:rsidSect="00E01158">
          <w:footerReference w:type="default" r:id="rId15"/>
          <w:type w:val="continuous"/>
          <w:pgSz w:w="11907" w:h="16840" w:code="9"/>
          <w:pgMar w:top="1021" w:right="1134" w:bottom="1247" w:left="1134" w:header="720" w:footer="794" w:gutter="0"/>
          <w:pgNumType w:start="25"/>
          <w:cols w:space="720"/>
          <w:docGrid w:linePitch="360"/>
        </w:sectPr>
      </w:pPr>
    </w:p>
    <w:p w:rsidR="0056321B" w:rsidRPr="00FF5715" w:rsidRDefault="0056321B" w:rsidP="00FF5715">
      <w:pPr>
        <w:spacing w:after="0" w:line="240" w:lineRule="auto"/>
        <w:jc w:val="both"/>
        <w:rPr>
          <w:rFonts w:ascii="Arial Narrow" w:hAnsi="Arial Narrow"/>
          <w:b/>
          <w:sz w:val="24"/>
          <w:szCs w:val="24"/>
          <w:lang w:val="bg-BG"/>
        </w:rPr>
      </w:pPr>
      <w:r w:rsidRPr="00FF5715">
        <w:rPr>
          <w:rFonts w:ascii="Arial Narrow" w:hAnsi="Arial Narrow"/>
          <w:b/>
          <w:sz w:val="24"/>
          <w:szCs w:val="24"/>
          <w:lang w:val="bg-BG"/>
        </w:rPr>
        <w:lastRenderedPageBreak/>
        <w:t>Въведение</w:t>
      </w:r>
    </w:p>
    <w:p w:rsidR="00B453C5" w:rsidRPr="00FF5715" w:rsidRDefault="00B453C5" w:rsidP="00FF5715">
      <w:pPr>
        <w:spacing w:after="0" w:line="240" w:lineRule="auto"/>
        <w:jc w:val="both"/>
        <w:rPr>
          <w:rFonts w:ascii="Arial Narrow" w:hAnsi="Arial Narrow"/>
          <w:b/>
          <w:sz w:val="12"/>
          <w:szCs w:val="12"/>
          <w:lang w:val="bg-BG"/>
        </w:rPr>
      </w:pPr>
    </w:p>
    <w:p w:rsidR="002A2CEA" w:rsidRPr="00FF5715" w:rsidRDefault="00296072" w:rsidP="00FF5715">
      <w:pPr>
        <w:spacing w:after="0" w:line="240" w:lineRule="auto"/>
        <w:ind w:firstLine="170"/>
        <w:jc w:val="both"/>
        <w:rPr>
          <w:rFonts w:ascii="Arial Narrow" w:hAnsi="Arial Narrow"/>
          <w:sz w:val="20"/>
          <w:szCs w:val="20"/>
          <w:lang w:val="bg-BG"/>
        </w:rPr>
      </w:pPr>
      <w:r w:rsidRPr="00FF5715">
        <w:rPr>
          <w:rFonts w:ascii="Arial Narrow" w:hAnsi="Arial Narrow"/>
          <w:sz w:val="20"/>
          <w:szCs w:val="20"/>
          <w:lang w:val="bg-BG"/>
        </w:rPr>
        <w:t>Опасността за околната среда породена от подводния добив на полезни изкопаеми е обща тема на обсъждане поради уникалността на подводния свят и специфичността на минно-добивния процес. Част от това се дължи на неизвестното, това е съвсем нова индустрия и ползите и рисковете от нея все още не са добре известни.</w:t>
      </w:r>
    </w:p>
    <w:p w:rsidR="00296072" w:rsidRPr="00FF5715" w:rsidRDefault="00296072" w:rsidP="00FF5715">
      <w:pPr>
        <w:spacing w:after="0" w:line="240" w:lineRule="auto"/>
        <w:jc w:val="both"/>
        <w:rPr>
          <w:rFonts w:ascii="Arial Narrow" w:hAnsi="Arial Narrow"/>
          <w:sz w:val="20"/>
          <w:szCs w:val="20"/>
          <w:lang w:val="bg-BG"/>
        </w:rPr>
      </w:pPr>
    </w:p>
    <w:p w:rsidR="00FF5715" w:rsidRPr="00FF5715" w:rsidRDefault="00FF5715" w:rsidP="00FF5715">
      <w:pPr>
        <w:spacing w:after="0" w:line="240" w:lineRule="auto"/>
        <w:jc w:val="both"/>
        <w:rPr>
          <w:rFonts w:ascii="Arial Narrow" w:hAnsi="Arial Narrow"/>
          <w:sz w:val="20"/>
          <w:szCs w:val="20"/>
          <w:lang w:val="bg-BG"/>
        </w:rPr>
      </w:pPr>
    </w:p>
    <w:p w:rsidR="00296072" w:rsidRPr="00FF5715" w:rsidRDefault="00296072" w:rsidP="00FF5715">
      <w:pPr>
        <w:spacing w:after="0" w:line="240" w:lineRule="auto"/>
        <w:jc w:val="both"/>
        <w:rPr>
          <w:rFonts w:ascii="Arial Narrow" w:hAnsi="Arial Narrow"/>
          <w:b/>
          <w:sz w:val="24"/>
          <w:szCs w:val="24"/>
          <w:lang w:val="bg-BG"/>
        </w:rPr>
      </w:pPr>
      <w:r w:rsidRPr="00FF5715">
        <w:rPr>
          <w:rFonts w:ascii="Arial Narrow" w:hAnsi="Arial Narrow"/>
          <w:b/>
          <w:sz w:val="24"/>
          <w:szCs w:val="24"/>
          <w:lang w:val="bg-BG"/>
        </w:rPr>
        <w:t>Добив на диаманти от морското дъно</w:t>
      </w:r>
    </w:p>
    <w:p w:rsidR="00B453C5" w:rsidRPr="00FF5715" w:rsidRDefault="00B453C5" w:rsidP="00FF5715">
      <w:pPr>
        <w:spacing w:after="0" w:line="240" w:lineRule="auto"/>
        <w:jc w:val="both"/>
        <w:rPr>
          <w:rFonts w:ascii="Arial Narrow" w:hAnsi="Arial Narrow"/>
          <w:b/>
          <w:sz w:val="12"/>
          <w:szCs w:val="12"/>
          <w:lang w:val="bg-BG"/>
        </w:rPr>
      </w:pPr>
    </w:p>
    <w:p w:rsidR="004F5A41" w:rsidRPr="00FF5715" w:rsidRDefault="00296072" w:rsidP="00FF5715">
      <w:pPr>
        <w:spacing w:after="0" w:line="240" w:lineRule="auto"/>
        <w:ind w:firstLine="170"/>
        <w:jc w:val="both"/>
        <w:rPr>
          <w:rFonts w:ascii="Arial Narrow" w:hAnsi="Arial Narrow"/>
          <w:noProof/>
          <w:lang w:eastAsia="bg-BG"/>
        </w:rPr>
      </w:pPr>
      <w:r w:rsidRPr="00FF5715">
        <w:rPr>
          <w:rFonts w:ascii="Arial Narrow" w:hAnsi="Arial Narrow"/>
          <w:sz w:val="20"/>
          <w:szCs w:val="20"/>
          <w:lang w:val="bg-BG"/>
        </w:rPr>
        <w:t>Добива на диаманти от морското дъно край бреговете на Намибия на дълбочина между 90</w:t>
      </w:r>
      <w:r w:rsidR="00FF5715" w:rsidRPr="00FF5715">
        <w:rPr>
          <w:rFonts w:ascii="Arial Narrow" w:hAnsi="Arial Narrow"/>
          <w:sz w:val="20"/>
          <w:szCs w:val="20"/>
          <w:lang w:val="bg-BG"/>
        </w:rPr>
        <w:t xml:space="preserve"> </w:t>
      </w:r>
      <w:r w:rsidRPr="00FF5715">
        <w:rPr>
          <w:rFonts w:ascii="Arial Narrow" w:hAnsi="Arial Narrow"/>
          <w:sz w:val="20"/>
          <w:szCs w:val="20"/>
        </w:rPr>
        <w:t xml:space="preserve">m </w:t>
      </w:r>
      <w:r w:rsidRPr="00FF5715">
        <w:rPr>
          <w:rFonts w:ascii="Arial Narrow" w:hAnsi="Arial Narrow"/>
          <w:sz w:val="20"/>
          <w:szCs w:val="20"/>
          <w:lang w:val="bg-BG"/>
        </w:rPr>
        <w:t>и 140</w:t>
      </w:r>
      <w:r w:rsidR="00FF5715" w:rsidRPr="00FF5715">
        <w:rPr>
          <w:rFonts w:ascii="Arial Narrow" w:hAnsi="Arial Narrow"/>
          <w:sz w:val="20"/>
          <w:szCs w:val="20"/>
          <w:lang w:val="bg-BG"/>
        </w:rPr>
        <w:t xml:space="preserve"> </w:t>
      </w:r>
      <w:r w:rsidRPr="00FF5715">
        <w:rPr>
          <w:rFonts w:ascii="Arial Narrow" w:hAnsi="Arial Narrow"/>
          <w:sz w:val="20"/>
          <w:szCs w:val="20"/>
        </w:rPr>
        <w:t xml:space="preserve">m </w:t>
      </w:r>
      <w:r w:rsidRPr="00FF5715">
        <w:rPr>
          <w:rFonts w:ascii="Arial Narrow" w:hAnsi="Arial Narrow"/>
          <w:sz w:val="20"/>
          <w:szCs w:val="20"/>
          <w:lang w:val="bg-BG"/>
        </w:rPr>
        <w:t>отдавна не е предизвикателство за съвременната техника.</w:t>
      </w:r>
      <w:r w:rsidRPr="00FF5715">
        <w:rPr>
          <w:rFonts w:ascii="Arial Narrow" w:hAnsi="Arial Narrow"/>
          <w:sz w:val="20"/>
          <w:szCs w:val="20"/>
        </w:rPr>
        <w:t xml:space="preserve"> </w:t>
      </w:r>
      <w:r w:rsidRPr="00FF5715">
        <w:rPr>
          <w:rFonts w:ascii="Arial Narrow" w:hAnsi="Arial Narrow"/>
          <w:sz w:val="20"/>
          <w:szCs w:val="20"/>
          <w:lang w:val="bg-BG"/>
        </w:rPr>
        <w:t>Днес „De Beers” достига край бреговете на Южна Африка дълбочина на изземване на диаманти от 2000</w:t>
      </w:r>
      <w:r w:rsidR="00FF5715" w:rsidRPr="00FF5715">
        <w:rPr>
          <w:rFonts w:ascii="Arial Narrow" w:hAnsi="Arial Narrow"/>
          <w:sz w:val="20"/>
          <w:szCs w:val="20"/>
          <w:lang w:val="bg-BG"/>
        </w:rPr>
        <w:t xml:space="preserve"> </w:t>
      </w:r>
      <w:r w:rsidR="00FF5715" w:rsidRPr="00FF5715">
        <w:rPr>
          <w:rFonts w:ascii="Arial Narrow" w:hAnsi="Arial Narrow"/>
          <w:sz w:val="20"/>
          <w:szCs w:val="20"/>
        </w:rPr>
        <w:t>m</w:t>
      </w:r>
      <w:r w:rsidRPr="00FF5715">
        <w:rPr>
          <w:rFonts w:ascii="Arial Narrow" w:hAnsi="Arial Narrow"/>
          <w:sz w:val="20"/>
          <w:szCs w:val="20"/>
          <w:lang w:val="bg-BG"/>
        </w:rPr>
        <w:t>.</w:t>
      </w:r>
      <w:r w:rsidR="004F5A41" w:rsidRPr="00FF5715">
        <w:rPr>
          <w:rFonts w:ascii="Arial Narrow" w:hAnsi="Arial Narrow"/>
          <w:sz w:val="20"/>
          <w:szCs w:val="20"/>
          <w:lang w:val="bg-BG"/>
        </w:rPr>
        <w:t xml:space="preserve"> </w:t>
      </w:r>
      <w:r w:rsidRPr="00FF5715">
        <w:rPr>
          <w:rFonts w:ascii="Arial Narrow" w:hAnsi="Arial Narrow"/>
          <w:sz w:val="20"/>
          <w:szCs w:val="20"/>
          <w:lang w:val="bg-BG"/>
        </w:rPr>
        <w:t>Подводния добив на диаманти използва подводни дистанционно управлявани верижни роботи</w:t>
      </w:r>
      <w:r w:rsidR="004F5A41" w:rsidRPr="00FF5715">
        <w:rPr>
          <w:rFonts w:ascii="Arial Narrow" w:hAnsi="Arial Narrow"/>
          <w:sz w:val="20"/>
          <w:szCs w:val="20"/>
          <w:lang w:val="bg-BG"/>
        </w:rPr>
        <w:t xml:space="preserve"> (фиг.1)</w:t>
      </w:r>
      <w:r w:rsidRPr="00FF5715">
        <w:rPr>
          <w:rFonts w:ascii="Arial Narrow" w:hAnsi="Arial Narrow"/>
          <w:sz w:val="20"/>
          <w:szCs w:val="20"/>
          <w:lang w:val="bg-BG"/>
        </w:rPr>
        <w:t>. Диамантите се изпомпват заедно с пясък и чакъл като суспензия през гъвкави тръби до кораб на повърхността. Машин</w:t>
      </w:r>
      <w:r w:rsidR="004F5A41" w:rsidRPr="00FF5715">
        <w:rPr>
          <w:rFonts w:ascii="Arial Narrow" w:hAnsi="Arial Narrow"/>
          <w:sz w:val="20"/>
          <w:szCs w:val="20"/>
          <w:lang w:val="bg-BG"/>
        </w:rPr>
        <w:t xml:space="preserve">ите са дистанционно управлявани </w:t>
      </w:r>
      <w:r w:rsidRPr="00FF5715">
        <w:rPr>
          <w:rFonts w:ascii="Arial Narrow" w:hAnsi="Arial Narrow"/>
          <w:sz w:val="20"/>
          <w:szCs w:val="20"/>
          <w:lang w:val="bg-BG"/>
        </w:rPr>
        <w:t>от кораба</w:t>
      </w:r>
      <w:r w:rsidR="00620D85" w:rsidRPr="00FF5715">
        <w:rPr>
          <w:rFonts w:ascii="Arial Narrow" w:hAnsi="Arial Narrow"/>
          <w:sz w:val="20"/>
          <w:szCs w:val="20"/>
          <w:lang w:val="bg-BG"/>
        </w:rPr>
        <w:t>.</w:t>
      </w:r>
    </w:p>
    <w:p w:rsidR="00FF5715" w:rsidRPr="00FF5715" w:rsidRDefault="00FF5715" w:rsidP="00FF5715">
      <w:pPr>
        <w:spacing w:after="0" w:line="240" w:lineRule="auto"/>
        <w:jc w:val="both"/>
        <w:rPr>
          <w:rFonts w:ascii="Arial Narrow" w:hAnsi="Arial Narrow"/>
          <w:noProof/>
          <w:lang w:eastAsia="bg-BG"/>
        </w:rPr>
      </w:pPr>
    </w:p>
    <w:p w:rsidR="00FF5715" w:rsidRPr="00FF5715" w:rsidRDefault="00FF5715" w:rsidP="00FF5715">
      <w:pPr>
        <w:spacing w:after="0" w:line="240" w:lineRule="auto"/>
        <w:jc w:val="both"/>
        <w:rPr>
          <w:rFonts w:ascii="Arial Narrow" w:hAnsi="Arial Narrow"/>
          <w:noProof/>
          <w:lang w:eastAsia="bg-BG"/>
        </w:rPr>
      </w:pPr>
    </w:p>
    <w:p w:rsidR="00FF5715" w:rsidRPr="00FF5715" w:rsidRDefault="00FF5715" w:rsidP="00FF5715">
      <w:pPr>
        <w:spacing w:after="0" w:line="240" w:lineRule="auto"/>
        <w:jc w:val="both"/>
        <w:rPr>
          <w:rFonts w:ascii="Arial Narrow" w:hAnsi="Arial Narrow"/>
          <w:b/>
          <w:sz w:val="24"/>
          <w:szCs w:val="24"/>
          <w:lang w:val="bg-BG"/>
        </w:rPr>
      </w:pPr>
      <w:r w:rsidRPr="00FF5715">
        <w:rPr>
          <w:rFonts w:ascii="Arial Narrow" w:hAnsi="Arial Narrow"/>
          <w:b/>
          <w:sz w:val="24"/>
          <w:szCs w:val="24"/>
          <w:lang w:val="bg-BG"/>
        </w:rPr>
        <w:t>Добив на минерали от големи дълбочини</w:t>
      </w:r>
    </w:p>
    <w:p w:rsidR="00FF5715" w:rsidRPr="00FF5715" w:rsidRDefault="00FF5715" w:rsidP="00FF5715">
      <w:pPr>
        <w:spacing w:after="0" w:line="240" w:lineRule="auto"/>
        <w:jc w:val="both"/>
        <w:rPr>
          <w:rFonts w:ascii="Arial Narrow" w:hAnsi="Arial Narrow"/>
          <w:b/>
          <w:sz w:val="12"/>
          <w:szCs w:val="12"/>
        </w:rPr>
      </w:pPr>
    </w:p>
    <w:p w:rsidR="00FF5715" w:rsidRPr="00FF5715" w:rsidRDefault="00FF5715" w:rsidP="00FF5715">
      <w:pPr>
        <w:spacing w:after="0" w:line="240" w:lineRule="auto"/>
        <w:ind w:firstLine="170"/>
        <w:jc w:val="both"/>
        <w:rPr>
          <w:rFonts w:ascii="Arial Narrow" w:hAnsi="Arial Narrow"/>
          <w:sz w:val="20"/>
          <w:szCs w:val="20"/>
          <w:lang w:val="bg-BG"/>
        </w:rPr>
      </w:pPr>
      <w:r w:rsidRPr="00FF5715">
        <w:rPr>
          <w:rFonts w:ascii="Arial Narrow" w:hAnsi="Arial Narrow"/>
          <w:sz w:val="20"/>
          <w:szCs w:val="20"/>
          <w:lang w:val="bg-BG"/>
        </w:rPr>
        <w:t>Морските минерали намиращи се на голяма дълбочина се оценяват като бъдещи източници на:</w:t>
      </w:r>
    </w:p>
    <w:p w:rsidR="00296072" w:rsidRPr="00FF5715" w:rsidRDefault="004F5A41" w:rsidP="00FF5715">
      <w:pPr>
        <w:spacing w:after="0" w:line="240" w:lineRule="auto"/>
        <w:jc w:val="both"/>
        <w:rPr>
          <w:rFonts w:ascii="Arial Narrow" w:hAnsi="Arial Narrow"/>
          <w:sz w:val="20"/>
          <w:szCs w:val="20"/>
          <w:lang w:val="bg-BG"/>
        </w:rPr>
      </w:pPr>
      <w:r w:rsidRPr="00FF5715">
        <w:rPr>
          <w:rFonts w:ascii="Arial Narrow" w:hAnsi="Arial Narrow"/>
          <w:noProof/>
          <w:lang w:val="bg-BG" w:eastAsia="bg-BG"/>
        </w:rPr>
        <w:lastRenderedPageBreak/>
        <w:drawing>
          <wp:inline distT="0" distB="0" distL="0" distR="0" wp14:anchorId="30A6C97B" wp14:editId="098C377F">
            <wp:extent cx="2819399" cy="1390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9066" cy="1395418"/>
                    </a:xfrm>
                    <a:prstGeom prst="rect">
                      <a:avLst/>
                    </a:prstGeom>
                    <a:noFill/>
                    <a:ln>
                      <a:noFill/>
                    </a:ln>
                  </pic:spPr>
                </pic:pic>
              </a:graphicData>
            </a:graphic>
          </wp:inline>
        </w:drawing>
      </w:r>
    </w:p>
    <w:p w:rsidR="004F5A41" w:rsidRPr="00FF5715" w:rsidRDefault="004F5A41" w:rsidP="00FF5715">
      <w:pPr>
        <w:spacing w:before="120" w:after="0" w:line="240" w:lineRule="auto"/>
        <w:jc w:val="both"/>
        <w:rPr>
          <w:rFonts w:ascii="Arial Narrow" w:hAnsi="Arial Narrow"/>
          <w:b/>
          <w:sz w:val="16"/>
          <w:szCs w:val="16"/>
          <w:lang w:val="bg-BG"/>
        </w:rPr>
      </w:pPr>
      <w:r w:rsidRPr="00FF5715">
        <w:rPr>
          <w:rFonts w:ascii="Arial Narrow" w:hAnsi="Arial Narrow"/>
          <w:b/>
          <w:sz w:val="16"/>
          <w:szCs w:val="16"/>
          <w:lang w:val="bg-BG"/>
        </w:rPr>
        <w:t>Фиг. 1</w:t>
      </w:r>
      <w:r w:rsidR="00FF5715" w:rsidRPr="00FF5715">
        <w:rPr>
          <w:rFonts w:ascii="Arial Narrow" w:hAnsi="Arial Narrow"/>
          <w:b/>
          <w:sz w:val="16"/>
          <w:szCs w:val="16"/>
        </w:rPr>
        <w:t>.</w:t>
      </w:r>
      <w:r w:rsidRPr="00FF5715">
        <w:rPr>
          <w:rFonts w:ascii="Arial Narrow" w:hAnsi="Arial Narrow"/>
          <w:b/>
          <w:sz w:val="16"/>
          <w:szCs w:val="16"/>
          <w:lang w:val="bg-BG"/>
        </w:rPr>
        <w:t xml:space="preserve"> Земснаряд за подводен добив на ПИ</w:t>
      </w:r>
    </w:p>
    <w:p w:rsidR="004F5A41" w:rsidRPr="00FF5715" w:rsidRDefault="004F5A41" w:rsidP="00FF5715">
      <w:pPr>
        <w:spacing w:after="0" w:line="240" w:lineRule="auto"/>
        <w:jc w:val="both"/>
        <w:rPr>
          <w:rFonts w:ascii="Arial Narrow" w:hAnsi="Arial Narrow"/>
          <w:b/>
          <w:sz w:val="12"/>
          <w:szCs w:val="12"/>
          <w:lang w:val="bg-BG"/>
        </w:rPr>
      </w:pPr>
    </w:p>
    <w:p w:rsidR="00620D85" w:rsidRPr="00FF5715" w:rsidRDefault="00620D85" w:rsidP="00FF5715">
      <w:pPr>
        <w:pStyle w:val="ListParagraph"/>
        <w:numPr>
          <w:ilvl w:val="0"/>
          <w:numId w:val="3"/>
        </w:numPr>
        <w:spacing w:after="0" w:line="240" w:lineRule="auto"/>
        <w:jc w:val="both"/>
        <w:rPr>
          <w:rFonts w:ascii="Arial Narrow" w:hAnsi="Arial Narrow"/>
          <w:sz w:val="20"/>
          <w:szCs w:val="20"/>
          <w:lang w:val="bg-BG"/>
        </w:rPr>
      </w:pPr>
      <w:r w:rsidRPr="00FF5715">
        <w:rPr>
          <w:rFonts w:ascii="Arial Narrow" w:hAnsi="Arial Narrow"/>
          <w:sz w:val="20"/>
          <w:szCs w:val="20"/>
          <w:lang w:val="bg-BG"/>
        </w:rPr>
        <w:t>метални отлагания (утайки, съдържащи различни концентрации на метали);</w:t>
      </w:r>
    </w:p>
    <w:p w:rsidR="00620D85" w:rsidRPr="00FF5715" w:rsidRDefault="00620D85" w:rsidP="00FF5715">
      <w:pPr>
        <w:pStyle w:val="ListParagraph"/>
        <w:numPr>
          <w:ilvl w:val="0"/>
          <w:numId w:val="3"/>
        </w:numPr>
        <w:spacing w:after="0" w:line="240" w:lineRule="auto"/>
        <w:jc w:val="both"/>
        <w:rPr>
          <w:rFonts w:ascii="Arial Narrow" w:hAnsi="Arial Narrow"/>
          <w:sz w:val="20"/>
          <w:szCs w:val="20"/>
          <w:lang w:val="bg-BG"/>
        </w:rPr>
      </w:pPr>
      <w:r w:rsidRPr="00FF5715">
        <w:rPr>
          <w:rFonts w:ascii="Arial Narrow" w:hAnsi="Arial Narrow"/>
          <w:sz w:val="20"/>
          <w:szCs w:val="20"/>
          <w:lang w:val="bg-BG"/>
        </w:rPr>
        <w:t>морското дъно масивни сулфиди, съдържащи Cu, Pb, Zn, Ag, Au;</w:t>
      </w:r>
    </w:p>
    <w:p w:rsidR="00620D85" w:rsidRPr="00FF5715" w:rsidRDefault="00620D85" w:rsidP="00FF5715">
      <w:pPr>
        <w:pStyle w:val="ListParagraph"/>
        <w:numPr>
          <w:ilvl w:val="0"/>
          <w:numId w:val="3"/>
        </w:numPr>
        <w:spacing w:after="0" w:line="240" w:lineRule="auto"/>
        <w:jc w:val="both"/>
        <w:rPr>
          <w:rFonts w:ascii="Arial Narrow" w:hAnsi="Arial Narrow"/>
          <w:sz w:val="20"/>
          <w:szCs w:val="20"/>
          <w:lang w:val="bg-BG"/>
        </w:rPr>
      </w:pPr>
      <w:r w:rsidRPr="00FF5715">
        <w:rPr>
          <w:rFonts w:ascii="Arial Narrow" w:hAnsi="Arial Narrow"/>
          <w:sz w:val="20"/>
          <w:szCs w:val="20"/>
          <w:lang w:val="bg-BG"/>
        </w:rPr>
        <w:t xml:space="preserve">манганови </w:t>
      </w:r>
      <w:r w:rsidR="00DD7990" w:rsidRPr="00FF5715">
        <w:rPr>
          <w:rFonts w:ascii="Arial Narrow" w:hAnsi="Arial Narrow"/>
          <w:sz w:val="20"/>
          <w:szCs w:val="20"/>
          <w:lang w:val="bg-BG"/>
        </w:rPr>
        <w:t>конкреции</w:t>
      </w:r>
      <w:r w:rsidR="00DD7990" w:rsidRPr="00FF5715">
        <w:rPr>
          <w:rFonts w:ascii="Arial Narrow" w:hAnsi="Arial Narrow"/>
          <w:sz w:val="20"/>
          <w:szCs w:val="20"/>
        </w:rPr>
        <w:t>;</w:t>
      </w:r>
    </w:p>
    <w:p w:rsidR="00620D85" w:rsidRPr="00FF5715" w:rsidRDefault="00620D85" w:rsidP="00FF5715">
      <w:pPr>
        <w:pStyle w:val="ListParagraph"/>
        <w:numPr>
          <w:ilvl w:val="0"/>
          <w:numId w:val="3"/>
        </w:numPr>
        <w:spacing w:after="0" w:line="240" w:lineRule="auto"/>
        <w:jc w:val="both"/>
        <w:rPr>
          <w:rFonts w:ascii="Arial Narrow" w:hAnsi="Arial Narrow"/>
          <w:sz w:val="20"/>
          <w:szCs w:val="20"/>
          <w:lang w:val="bg-BG"/>
        </w:rPr>
      </w:pPr>
      <w:r w:rsidRPr="00FF5715">
        <w:rPr>
          <w:rFonts w:ascii="Arial Narrow" w:hAnsi="Arial Narrow"/>
          <w:sz w:val="20"/>
          <w:szCs w:val="20"/>
          <w:lang w:val="bg-BG"/>
        </w:rPr>
        <w:t>газови хидрати (водно базирани твърди тела като лед, които съдържат газ)</w:t>
      </w:r>
      <w:r w:rsidR="00DD7990" w:rsidRPr="00FF5715">
        <w:rPr>
          <w:rFonts w:ascii="Arial Narrow" w:hAnsi="Arial Narrow"/>
          <w:sz w:val="20"/>
          <w:szCs w:val="20"/>
        </w:rPr>
        <w:t>.</w:t>
      </w:r>
    </w:p>
    <w:p w:rsidR="00620D85" w:rsidRPr="00FF5715" w:rsidRDefault="00620D85" w:rsidP="00FF5715">
      <w:pPr>
        <w:spacing w:after="0" w:line="240" w:lineRule="auto"/>
        <w:ind w:firstLine="170"/>
        <w:jc w:val="both"/>
        <w:rPr>
          <w:rFonts w:ascii="Arial Narrow" w:hAnsi="Arial Narrow"/>
          <w:sz w:val="20"/>
          <w:szCs w:val="20"/>
        </w:rPr>
      </w:pPr>
      <w:r w:rsidRPr="00FF5715">
        <w:rPr>
          <w:rFonts w:ascii="Arial Narrow" w:hAnsi="Arial Narrow"/>
          <w:sz w:val="20"/>
          <w:szCs w:val="20"/>
          <w:lang w:val="bg-BG"/>
        </w:rPr>
        <w:t>Новите технологии за подводен добив непрекъснато се развиват и целят все по малко вредно въздействие върху околната среда.</w:t>
      </w:r>
    </w:p>
    <w:p w:rsidR="001C038B" w:rsidRDefault="001C038B" w:rsidP="00FF5715">
      <w:pPr>
        <w:spacing w:after="0" w:line="240" w:lineRule="auto"/>
        <w:jc w:val="both"/>
        <w:rPr>
          <w:rFonts w:ascii="Arial Narrow" w:hAnsi="Arial Narrow"/>
          <w:sz w:val="20"/>
          <w:szCs w:val="20"/>
        </w:rPr>
      </w:pPr>
    </w:p>
    <w:p w:rsidR="00FF5715" w:rsidRPr="00FF5715" w:rsidRDefault="00FF5715" w:rsidP="00FF5715">
      <w:pPr>
        <w:spacing w:after="0" w:line="240" w:lineRule="auto"/>
        <w:jc w:val="both"/>
        <w:rPr>
          <w:rFonts w:ascii="Arial Narrow" w:hAnsi="Arial Narrow"/>
          <w:sz w:val="20"/>
          <w:szCs w:val="20"/>
        </w:rPr>
      </w:pPr>
    </w:p>
    <w:p w:rsidR="00620D85" w:rsidRPr="00FF5715" w:rsidRDefault="00620D85" w:rsidP="00FF5715">
      <w:pPr>
        <w:spacing w:after="0" w:line="240" w:lineRule="auto"/>
        <w:jc w:val="both"/>
        <w:rPr>
          <w:rFonts w:ascii="Arial Narrow" w:hAnsi="Arial Narrow"/>
          <w:b/>
          <w:sz w:val="24"/>
          <w:szCs w:val="24"/>
          <w:lang w:val="bg-BG"/>
        </w:rPr>
      </w:pPr>
      <w:r w:rsidRPr="00FF5715">
        <w:rPr>
          <w:rFonts w:ascii="Arial Narrow" w:hAnsi="Arial Narrow"/>
          <w:b/>
          <w:sz w:val="24"/>
          <w:szCs w:val="24"/>
          <w:lang w:val="bg-BG"/>
        </w:rPr>
        <w:t>Масивни сулфиди от морското дъно</w:t>
      </w:r>
    </w:p>
    <w:p w:rsidR="00B453C5" w:rsidRPr="00FF5715" w:rsidRDefault="00B453C5" w:rsidP="00FF5715">
      <w:pPr>
        <w:spacing w:after="0" w:line="240" w:lineRule="auto"/>
        <w:jc w:val="both"/>
        <w:rPr>
          <w:rFonts w:ascii="Arial Narrow" w:hAnsi="Arial Narrow"/>
          <w:b/>
          <w:sz w:val="12"/>
          <w:szCs w:val="12"/>
          <w:lang w:val="bg-BG"/>
        </w:rPr>
      </w:pPr>
    </w:p>
    <w:p w:rsidR="00620D85" w:rsidRPr="00FF5715" w:rsidRDefault="00620D85" w:rsidP="00FF5715">
      <w:pPr>
        <w:spacing w:after="0" w:line="240" w:lineRule="auto"/>
        <w:ind w:firstLine="170"/>
        <w:jc w:val="both"/>
        <w:rPr>
          <w:rFonts w:ascii="Arial Narrow" w:hAnsi="Arial Narrow"/>
          <w:sz w:val="20"/>
          <w:szCs w:val="20"/>
        </w:rPr>
      </w:pPr>
      <w:r w:rsidRPr="00FF5715">
        <w:rPr>
          <w:rFonts w:ascii="Arial Narrow" w:hAnsi="Arial Narrow"/>
          <w:sz w:val="20"/>
          <w:szCs w:val="20"/>
          <w:lang w:val="bg-BG"/>
        </w:rPr>
        <w:t xml:space="preserve">Находищата на „Seabed Massive Sulphide (SMS)“  </w:t>
      </w:r>
      <w:r w:rsidR="00DF3E95" w:rsidRPr="00FF5715">
        <w:rPr>
          <w:rFonts w:ascii="Arial Narrow" w:hAnsi="Arial Narrow"/>
          <w:sz w:val="20"/>
          <w:szCs w:val="20"/>
          <w:lang w:val="bg-BG"/>
        </w:rPr>
        <w:t xml:space="preserve">са </w:t>
      </w:r>
      <w:r w:rsidRPr="00FF5715">
        <w:rPr>
          <w:rFonts w:ascii="Arial Narrow" w:hAnsi="Arial Narrow"/>
          <w:sz w:val="20"/>
          <w:szCs w:val="20"/>
          <w:lang w:val="bg-BG"/>
        </w:rPr>
        <w:t>съвременния е</w:t>
      </w:r>
      <w:r w:rsidR="000917CC" w:rsidRPr="00FF5715">
        <w:rPr>
          <w:rFonts w:ascii="Arial Narrow" w:hAnsi="Arial Narrow"/>
          <w:sz w:val="20"/>
          <w:szCs w:val="20"/>
          <w:lang w:val="bg-BG"/>
        </w:rPr>
        <w:t>квивалент на древните волканоген</w:t>
      </w:r>
      <w:r w:rsidRPr="00FF5715">
        <w:rPr>
          <w:rFonts w:ascii="Arial Narrow" w:hAnsi="Arial Narrow"/>
          <w:sz w:val="20"/>
          <w:szCs w:val="20"/>
          <w:lang w:val="bg-BG"/>
        </w:rPr>
        <w:t xml:space="preserve">ни </w:t>
      </w:r>
      <w:r w:rsidRPr="00FF5715">
        <w:rPr>
          <w:rFonts w:ascii="Arial Narrow" w:hAnsi="Arial Narrow"/>
          <w:sz w:val="20"/>
          <w:szCs w:val="20"/>
          <w:lang w:val="bg-BG"/>
        </w:rPr>
        <w:lastRenderedPageBreak/>
        <w:t>масивни сулфидни рудни находища намерени на земята и експлоатирани и до днес. Находищата на сулфиди се намират около така наречените тръбовидни рудни тела (фиг.2 )</w:t>
      </w:r>
      <w:r w:rsidR="00DF3E95" w:rsidRPr="00FF5715">
        <w:rPr>
          <w:rFonts w:ascii="Arial Narrow" w:hAnsi="Arial Narrow"/>
          <w:sz w:val="20"/>
          <w:szCs w:val="20"/>
          <w:lang w:val="bg-BG"/>
        </w:rPr>
        <w:t xml:space="preserve"> </w:t>
      </w:r>
      <w:r w:rsidRPr="00FF5715">
        <w:rPr>
          <w:rFonts w:ascii="Arial Narrow" w:hAnsi="Arial Narrow"/>
          <w:sz w:val="20"/>
          <w:szCs w:val="20"/>
          <w:lang w:val="bg-BG"/>
        </w:rPr>
        <w:t>през които извира прегрята вода богата на минерали. Водата извира на „черни облаци“ частици богати на сяра носещи (сулфиди) - например, оловен сулфид (PbS), цинков сулфид (ZnS) и железен дисулфид (FeS2 ). При досега на прегрятата вода богата на минерали със студената морска вода се получават утайки простиращи се на стотици ме</w:t>
      </w:r>
      <w:r w:rsidR="000917CC" w:rsidRPr="00FF5715">
        <w:rPr>
          <w:rFonts w:ascii="Arial Narrow" w:hAnsi="Arial Narrow"/>
          <w:sz w:val="20"/>
          <w:szCs w:val="20"/>
          <w:lang w:val="bg-BG"/>
        </w:rPr>
        <w:t>т</w:t>
      </w:r>
      <w:r w:rsidRPr="00FF5715">
        <w:rPr>
          <w:rFonts w:ascii="Arial Narrow" w:hAnsi="Arial Narrow"/>
          <w:sz w:val="20"/>
          <w:szCs w:val="20"/>
          <w:lang w:val="bg-BG"/>
        </w:rPr>
        <w:t xml:space="preserve">ри около тръбовидните рудни тела. Тези находища на  метални сулфиди могат да станат </w:t>
      </w:r>
      <w:r w:rsidR="00F24D38" w:rsidRPr="00FF5715">
        <w:rPr>
          <w:rFonts w:ascii="Arial Narrow" w:hAnsi="Arial Narrow"/>
          <w:sz w:val="20"/>
          <w:szCs w:val="20"/>
          <w:lang w:val="bg-BG"/>
        </w:rPr>
        <w:t xml:space="preserve">от </w:t>
      </w:r>
      <w:r w:rsidRPr="00FF5715">
        <w:rPr>
          <w:rFonts w:ascii="Arial Narrow" w:hAnsi="Arial Narrow"/>
          <w:sz w:val="20"/>
          <w:szCs w:val="20"/>
          <w:lang w:val="bg-BG"/>
        </w:rPr>
        <w:t>висококачествен масивни депозити на сулфидна руда с течение на времето.</w:t>
      </w:r>
    </w:p>
    <w:p w:rsidR="00D10F0F" w:rsidRPr="00FF5715" w:rsidRDefault="00D10F0F" w:rsidP="00FF5715">
      <w:pPr>
        <w:spacing w:after="0" w:line="240" w:lineRule="auto"/>
        <w:jc w:val="both"/>
        <w:rPr>
          <w:rFonts w:ascii="Arial Narrow" w:hAnsi="Arial Narrow"/>
          <w:sz w:val="20"/>
          <w:szCs w:val="20"/>
        </w:rPr>
      </w:pPr>
    </w:p>
    <w:p w:rsidR="00620D85" w:rsidRPr="00FF5715" w:rsidRDefault="00620D85" w:rsidP="00FF5715">
      <w:pPr>
        <w:spacing w:after="0" w:line="240" w:lineRule="auto"/>
        <w:jc w:val="both"/>
        <w:rPr>
          <w:rFonts w:ascii="Arial Narrow" w:hAnsi="Arial Narrow"/>
          <w:sz w:val="20"/>
          <w:szCs w:val="20"/>
          <w:lang w:val="bg-BG"/>
        </w:rPr>
      </w:pPr>
      <w:r w:rsidRPr="00FF5715">
        <w:rPr>
          <w:rFonts w:ascii="Arial Narrow" w:hAnsi="Arial Narrow"/>
          <w:noProof/>
          <w:lang w:val="bg-BG" w:eastAsia="bg-BG"/>
        </w:rPr>
        <w:drawing>
          <wp:inline distT="0" distB="0" distL="0" distR="0" wp14:anchorId="5A74C8AA" wp14:editId="4D43196B">
            <wp:extent cx="2819400" cy="2447925"/>
            <wp:effectExtent l="0" t="0" r="0" b="9525"/>
            <wp:docPr id="2" name="Picture 2" descr="470031a-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70031a-i1.0"/>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27412" cy="2454881"/>
                    </a:xfrm>
                    <a:prstGeom prst="rect">
                      <a:avLst/>
                    </a:prstGeom>
                    <a:noFill/>
                    <a:ln>
                      <a:noFill/>
                    </a:ln>
                  </pic:spPr>
                </pic:pic>
              </a:graphicData>
            </a:graphic>
          </wp:inline>
        </w:drawing>
      </w:r>
    </w:p>
    <w:p w:rsidR="00620D85" w:rsidRPr="00FF5715" w:rsidRDefault="00620D85" w:rsidP="00FF5715">
      <w:pPr>
        <w:spacing w:before="120" w:after="0" w:line="240" w:lineRule="auto"/>
        <w:jc w:val="both"/>
        <w:rPr>
          <w:rFonts w:ascii="Arial Narrow" w:hAnsi="Arial Narrow"/>
          <w:b/>
          <w:sz w:val="16"/>
          <w:szCs w:val="16"/>
        </w:rPr>
      </w:pPr>
      <w:r w:rsidRPr="00FF5715">
        <w:rPr>
          <w:rFonts w:ascii="Arial Narrow" w:hAnsi="Arial Narrow"/>
          <w:b/>
          <w:sz w:val="16"/>
          <w:szCs w:val="16"/>
          <w:lang w:val="bg-BG"/>
        </w:rPr>
        <w:t xml:space="preserve">Фиг. 2 </w:t>
      </w:r>
      <w:r w:rsidR="0035018A" w:rsidRPr="00FF5715">
        <w:rPr>
          <w:rFonts w:ascii="Arial Narrow" w:hAnsi="Arial Narrow"/>
          <w:b/>
          <w:sz w:val="16"/>
          <w:szCs w:val="16"/>
          <w:lang w:val="bg-BG"/>
        </w:rPr>
        <w:t>А</w:t>
      </w:r>
      <w:r w:rsidR="00FF5715">
        <w:rPr>
          <w:rFonts w:ascii="Arial Narrow" w:hAnsi="Arial Narrow"/>
          <w:b/>
          <w:sz w:val="16"/>
          <w:szCs w:val="16"/>
          <w:lang w:val="bg-BG"/>
        </w:rPr>
        <w:t>ктивни тръбовидни рудни тела</w:t>
      </w:r>
    </w:p>
    <w:p w:rsidR="00FF5715" w:rsidRDefault="00FF5715" w:rsidP="00FF5715">
      <w:pPr>
        <w:spacing w:after="0" w:line="240" w:lineRule="auto"/>
        <w:ind w:firstLine="170"/>
        <w:jc w:val="both"/>
        <w:rPr>
          <w:rFonts w:ascii="Arial Narrow" w:hAnsi="Arial Narrow"/>
          <w:sz w:val="20"/>
          <w:szCs w:val="20"/>
        </w:rPr>
      </w:pPr>
    </w:p>
    <w:p w:rsidR="007D5E4E" w:rsidRPr="00FF5715" w:rsidRDefault="007D5E4E" w:rsidP="00FF5715">
      <w:pPr>
        <w:spacing w:after="0" w:line="240" w:lineRule="auto"/>
        <w:ind w:firstLine="170"/>
        <w:jc w:val="both"/>
        <w:rPr>
          <w:rFonts w:ascii="Arial Narrow" w:hAnsi="Arial Narrow"/>
          <w:sz w:val="20"/>
          <w:szCs w:val="20"/>
          <w:lang w:val="bg-BG"/>
        </w:rPr>
      </w:pPr>
      <w:r w:rsidRPr="00FF5715">
        <w:rPr>
          <w:rFonts w:ascii="Arial Narrow" w:hAnsi="Arial Narrow"/>
          <w:sz w:val="20"/>
          <w:szCs w:val="20"/>
          <w:lang w:val="bg-BG"/>
        </w:rPr>
        <w:t>Дълбоководното сондиране, сканирането на морското дъно, сеизмичните проучвания и други методи за търсене и проучване на полезни изкопаеми на морското дъно са открили няколко области в света с потенциално икономически находища на масивни сулфиди:</w:t>
      </w:r>
    </w:p>
    <w:p w:rsidR="007D5E4E" w:rsidRPr="00FF5715" w:rsidRDefault="007D5E4E" w:rsidP="00FF5715">
      <w:pPr>
        <w:pStyle w:val="ListParagraph"/>
        <w:numPr>
          <w:ilvl w:val="0"/>
          <w:numId w:val="4"/>
        </w:numPr>
        <w:spacing w:after="0" w:line="240" w:lineRule="auto"/>
        <w:jc w:val="both"/>
        <w:rPr>
          <w:rFonts w:ascii="Arial Narrow" w:hAnsi="Arial Narrow"/>
          <w:sz w:val="20"/>
          <w:szCs w:val="20"/>
          <w:lang w:val="bg-BG"/>
        </w:rPr>
      </w:pPr>
      <w:r w:rsidRPr="00FF5715">
        <w:rPr>
          <w:rStyle w:val="hps"/>
          <w:rFonts w:ascii="Arial Narrow" w:hAnsi="Arial Narrow"/>
          <w:sz w:val="20"/>
          <w:szCs w:val="20"/>
          <w:lang w:val="bg-BG"/>
        </w:rPr>
        <w:t>Colville</w:t>
      </w:r>
      <w:r w:rsidRPr="00FF5715">
        <w:rPr>
          <w:rFonts w:ascii="Arial Narrow" w:hAnsi="Arial Narrow"/>
          <w:sz w:val="20"/>
          <w:szCs w:val="20"/>
          <w:lang w:val="bg-BG"/>
        </w:rPr>
        <w:t xml:space="preserve"> </w:t>
      </w:r>
      <w:r w:rsidRPr="00FF5715">
        <w:rPr>
          <w:rStyle w:val="hps"/>
          <w:rFonts w:ascii="Arial Narrow" w:hAnsi="Arial Narrow"/>
          <w:sz w:val="20"/>
          <w:szCs w:val="20"/>
          <w:lang w:val="bg-BG"/>
        </w:rPr>
        <w:t>Ridge</w:t>
      </w:r>
      <w:r w:rsidRPr="00FF5715">
        <w:rPr>
          <w:rFonts w:ascii="Arial Narrow" w:hAnsi="Arial Narrow"/>
          <w:sz w:val="20"/>
          <w:szCs w:val="20"/>
          <w:lang w:val="bg-BG"/>
        </w:rPr>
        <w:t xml:space="preserve"> </w:t>
      </w:r>
      <w:r w:rsidRPr="00FF5715">
        <w:rPr>
          <w:rStyle w:val="hps"/>
          <w:rFonts w:ascii="Arial Narrow" w:hAnsi="Arial Narrow"/>
          <w:sz w:val="20"/>
          <w:szCs w:val="20"/>
          <w:lang w:val="bg-BG"/>
        </w:rPr>
        <w:t>и</w:t>
      </w:r>
      <w:r w:rsidRPr="00FF5715">
        <w:rPr>
          <w:rFonts w:ascii="Arial Narrow" w:hAnsi="Arial Narrow"/>
          <w:sz w:val="20"/>
          <w:szCs w:val="20"/>
          <w:lang w:val="bg-BG"/>
        </w:rPr>
        <w:t xml:space="preserve"> </w:t>
      </w:r>
      <w:r w:rsidRPr="00FF5715">
        <w:rPr>
          <w:rStyle w:val="hps"/>
          <w:rFonts w:ascii="Arial Narrow" w:hAnsi="Arial Narrow"/>
          <w:sz w:val="20"/>
          <w:szCs w:val="20"/>
          <w:lang w:val="bg-BG"/>
        </w:rPr>
        <w:t>Lau</w:t>
      </w:r>
      <w:r w:rsidRPr="00FF5715">
        <w:rPr>
          <w:rFonts w:ascii="Arial Narrow" w:hAnsi="Arial Narrow"/>
          <w:sz w:val="20"/>
          <w:szCs w:val="20"/>
          <w:lang w:val="bg-BG"/>
        </w:rPr>
        <w:t xml:space="preserve"> </w:t>
      </w:r>
      <w:r w:rsidRPr="00FF5715">
        <w:rPr>
          <w:rStyle w:val="hps"/>
          <w:rFonts w:ascii="Arial Narrow" w:hAnsi="Arial Narrow"/>
          <w:sz w:val="20"/>
          <w:szCs w:val="20"/>
          <w:lang w:val="bg-BG"/>
        </w:rPr>
        <w:t>Basin</w:t>
      </w:r>
      <w:r w:rsidRPr="00FF5715">
        <w:rPr>
          <w:rFonts w:ascii="Arial Narrow" w:hAnsi="Arial Narrow"/>
          <w:sz w:val="20"/>
          <w:szCs w:val="20"/>
          <w:lang w:val="bg-BG"/>
        </w:rPr>
        <w:t xml:space="preserve"> </w:t>
      </w:r>
      <w:r w:rsidRPr="00FF5715">
        <w:rPr>
          <w:rStyle w:val="hps"/>
          <w:rFonts w:ascii="Arial Narrow" w:hAnsi="Arial Narrow"/>
          <w:sz w:val="20"/>
          <w:szCs w:val="20"/>
          <w:lang w:val="bg-BG"/>
        </w:rPr>
        <w:t>(</w:t>
      </w:r>
      <w:r w:rsidRPr="00FF5715">
        <w:rPr>
          <w:rFonts w:ascii="Arial Narrow" w:hAnsi="Arial Narrow"/>
          <w:sz w:val="20"/>
          <w:szCs w:val="20"/>
          <w:lang w:val="bg-BG"/>
        </w:rPr>
        <w:t xml:space="preserve">северно от </w:t>
      </w:r>
      <w:r w:rsidRPr="00FF5715">
        <w:rPr>
          <w:rStyle w:val="hps"/>
          <w:rFonts w:ascii="Arial Narrow" w:hAnsi="Arial Narrow"/>
          <w:sz w:val="20"/>
          <w:szCs w:val="20"/>
          <w:lang w:val="bg-BG"/>
        </w:rPr>
        <w:t>Нова Зеландия</w:t>
      </w:r>
      <w:r w:rsidRPr="00FF5715">
        <w:rPr>
          <w:rFonts w:ascii="Arial Narrow" w:hAnsi="Arial Narrow"/>
          <w:sz w:val="20"/>
          <w:szCs w:val="20"/>
          <w:lang w:val="bg-BG"/>
        </w:rPr>
        <w:t>);</w:t>
      </w:r>
    </w:p>
    <w:p w:rsidR="007D5E4E" w:rsidRPr="00FF5715" w:rsidRDefault="007D5E4E" w:rsidP="00FF5715">
      <w:pPr>
        <w:pStyle w:val="ListParagraph"/>
        <w:numPr>
          <w:ilvl w:val="0"/>
          <w:numId w:val="4"/>
        </w:numPr>
        <w:spacing w:after="0" w:line="240" w:lineRule="auto"/>
        <w:jc w:val="both"/>
        <w:rPr>
          <w:rFonts w:ascii="Arial Narrow" w:hAnsi="Arial Narrow"/>
          <w:sz w:val="20"/>
          <w:szCs w:val="20"/>
          <w:lang w:val="bg-BG"/>
        </w:rPr>
      </w:pPr>
      <w:r w:rsidRPr="00FF5715">
        <w:rPr>
          <w:rFonts w:ascii="Arial Narrow" w:hAnsi="Arial Narrow"/>
          <w:sz w:val="20"/>
          <w:szCs w:val="20"/>
          <w:lang w:val="bg-BG"/>
        </w:rPr>
        <w:t>Bismarck Sea (Папуа Нова Гвинея);</w:t>
      </w:r>
    </w:p>
    <w:p w:rsidR="007D5E4E" w:rsidRPr="00FF5715" w:rsidRDefault="007D5E4E" w:rsidP="00FF5715">
      <w:pPr>
        <w:pStyle w:val="ListParagraph"/>
        <w:numPr>
          <w:ilvl w:val="0"/>
          <w:numId w:val="4"/>
        </w:numPr>
        <w:spacing w:after="0" w:line="240" w:lineRule="auto"/>
        <w:jc w:val="both"/>
        <w:rPr>
          <w:rFonts w:ascii="Arial Narrow" w:hAnsi="Arial Narrow"/>
          <w:sz w:val="20"/>
          <w:szCs w:val="20"/>
          <w:lang w:val="bg-BG"/>
        </w:rPr>
      </w:pPr>
      <w:r w:rsidRPr="00FF5715">
        <w:rPr>
          <w:rFonts w:ascii="Arial Narrow" w:hAnsi="Arial Narrow"/>
          <w:sz w:val="20"/>
          <w:szCs w:val="20"/>
          <w:lang w:val="bg-BG"/>
        </w:rPr>
        <w:lastRenderedPageBreak/>
        <w:t>Clarion-Clipperton Fracture Zone (Кралство Тонга в южните части на Тихия океан);</w:t>
      </w:r>
    </w:p>
    <w:p w:rsidR="007D5E4E" w:rsidRPr="00FF5715" w:rsidRDefault="007D5E4E" w:rsidP="00FF5715">
      <w:pPr>
        <w:pStyle w:val="ListParagraph"/>
        <w:numPr>
          <w:ilvl w:val="0"/>
          <w:numId w:val="4"/>
        </w:numPr>
        <w:spacing w:after="0" w:line="240" w:lineRule="auto"/>
        <w:jc w:val="both"/>
        <w:rPr>
          <w:rFonts w:ascii="Arial Narrow" w:hAnsi="Arial Narrow"/>
          <w:sz w:val="20"/>
          <w:szCs w:val="20"/>
          <w:lang w:val="bg-BG"/>
        </w:rPr>
      </w:pPr>
      <w:r w:rsidRPr="00FF5715">
        <w:rPr>
          <w:rFonts w:ascii="Arial Narrow" w:hAnsi="Arial Narrow"/>
          <w:sz w:val="20"/>
          <w:szCs w:val="20"/>
          <w:lang w:val="bg-BG"/>
        </w:rPr>
        <w:t>Okinawa Trough (Източнокитайско море);</w:t>
      </w:r>
    </w:p>
    <w:p w:rsidR="007D5E4E" w:rsidRPr="00FF5715" w:rsidRDefault="007D5E4E" w:rsidP="00FF5715">
      <w:pPr>
        <w:pStyle w:val="ListParagraph"/>
        <w:numPr>
          <w:ilvl w:val="0"/>
          <w:numId w:val="4"/>
        </w:numPr>
        <w:spacing w:after="0" w:line="240" w:lineRule="auto"/>
        <w:jc w:val="both"/>
        <w:rPr>
          <w:rFonts w:ascii="Arial Narrow" w:hAnsi="Arial Narrow"/>
          <w:sz w:val="20"/>
          <w:szCs w:val="20"/>
          <w:lang w:val="bg-BG"/>
        </w:rPr>
      </w:pPr>
      <w:r w:rsidRPr="00FF5715">
        <w:rPr>
          <w:rFonts w:ascii="Arial Narrow" w:hAnsi="Arial Narrow"/>
          <w:sz w:val="20"/>
          <w:szCs w:val="20"/>
          <w:lang w:val="bg-BG"/>
        </w:rPr>
        <w:t>North Fiji Basin (Фиджи);</w:t>
      </w:r>
    </w:p>
    <w:p w:rsidR="007D5E4E" w:rsidRPr="00FF5715" w:rsidRDefault="00FF5715" w:rsidP="00FF5715">
      <w:pPr>
        <w:pStyle w:val="ListParagraph"/>
        <w:numPr>
          <w:ilvl w:val="0"/>
          <w:numId w:val="4"/>
        </w:numPr>
        <w:spacing w:after="0" w:line="240" w:lineRule="auto"/>
        <w:jc w:val="both"/>
        <w:rPr>
          <w:rFonts w:ascii="Arial Narrow" w:hAnsi="Arial Narrow"/>
          <w:sz w:val="20"/>
          <w:szCs w:val="20"/>
          <w:lang w:val="bg-BG"/>
        </w:rPr>
      </w:pPr>
      <w:r>
        <w:rPr>
          <w:rFonts w:ascii="Arial Narrow" w:hAnsi="Arial Narrow"/>
          <w:sz w:val="20"/>
          <w:szCs w:val="20"/>
          <w:lang w:val="bg-BG"/>
        </w:rPr>
        <w:t>Red Sea (Близък Изток)</w:t>
      </w:r>
      <w:r>
        <w:rPr>
          <w:rFonts w:ascii="Arial Narrow" w:hAnsi="Arial Narrow"/>
          <w:sz w:val="20"/>
          <w:szCs w:val="20"/>
        </w:rPr>
        <w:t>.</w:t>
      </w:r>
    </w:p>
    <w:p w:rsidR="00FF5715" w:rsidRDefault="00FF5715" w:rsidP="00FF5715">
      <w:pPr>
        <w:spacing w:after="0" w:line="240" w:lineRule="auto"/>
        <w:ind w:firstLine="170"/>
        <w:jc w:val="both"/>
        <w:rPr>
          <w:rFonts w:ascii="Arial Narrow" w:hAnsi="Arial Narrow"/>
          <w:sz w:val="20"/>
          <w:szCs w:val="20"/>
        </w:rPr>
      </w:pPr>
    </w:p>
    <w:p w:rsidR="00620D85" w:rsidRPr="00FF5715" w:rsidRDefault="007D5E4E" w:rsidP="00FF5715">
      <w:pPr>
        <w:spacing w:after="0" w:line="240" w:lineRule="auto"/>
        <w:ind w:firstLine="170"/>
        <w:jc w:val="both"/>
        <w:rPr>
          <w:rFonts w:ascii="Arial Narrow" w:hAnsi="Arial Narrow"/>
          <w:sz w:val="20"/>
          <w:szCs w:val="20"/>
        </w:rPr>
      </w:pPr>
      <w:r w:rsidRPr="00FF5715">
        <w:rPr>
          <w:rFonts w:ascii="Arial Narrow" w:hAnsi="Arial Narrow"/>
          <w:sz w:val="20"/>
          <w:szCs w:val="20"/>
          <w:lang w:val="bg-BG"/>
        </w:rPr>
        <w:t xml:space="preserve">Най-напредналият проект в промишлен мащаб е PNG Solwara 1, находището е богато на мед (7%) и злато (6 </w:t>
      </w:r>
      <w:r w:rsidR="00DD7990" w:rsidRPr="00FF5715">
        <w:rPr>
          <w:rFonts w:ascii="Arial Narrow" w:hAnsi="Arial Narrow"/>
          <w:sz w:val="20"/>
          <w:szCs w:val="20"/>
        </w:rPr>
        <w:t>g</w:t>
      </w:r>
      <w:r w:rsidRPr="00FF5715">
        <w:rPr>
          <w:rFonts w:ascii="Arial Narrow" w:hAnsi="Arial Narrow"/>
          <w:sz w:val="20"/>
          <w:szCs w:val="20"/>
          <w:lang w:val="bg-BG"/>
        </w:rPr>
        <w:t>/</w:t>
      </w:r>
      <w:r w:rsidR="00DD7990" w:rsidRPr="00FF5715">
        <w:rPr>
          <w:rFonts w:ascii="Arial Narrow" w:hAnsi="Arial Narrow"/>
          <w:sz w:val="20"/>
          <w:szCs w:val="20"/>
        </w:rPr>
        <w:t>t</w:t>
      </w:r>
      <w:r w:rsidRPr="00FF5715">
        <w:rPr>
          <w:rFonts w:ascii="Arial Narrow" w:hAnsi="Arial Narrow"/>
          <w:sz w:val="20"/>
          <w:szCs w:val="20"/>
          <w:lang w:val="bg-BG"/>
        </w:rPr>
        <w:t xml:space="preserve">) намира се на 30 </w:t>
      </w:r>
      <w:r w:rsidR="00DD7990" w:rsidRPr="00FF5715">
        <w:rPr>
          <w:rFonts w:ascii="Arial Narrow" w:hAnsi="Arial Narrow"/>
          <w:sz w:val="20"/>
          <w:szCs w:val="20"/>
        </w:rPr>
        <w:t>km</w:t>
      </w:r>
      <w:r w:rsidRPr="00FF5715">
        <w:rPr>
          <w:rFonts w:ascii="Arial Narrow" w:hAnsi="Arial Narrow"/>
          <w:sz w:val="20"/>
          <w:szCs w:val="20"/>
          <w:lang w:val="bg-BG"/>
        </w:rPr>
        <w:t xml:space="preserve"> от най-близкия бряг New Ireland Province. Използваната технология за извличане на полезните изкопаеми от (1600 </w:t>
      </w:r>
      <w:r w:rsidR="00DD7990" w:rsidRPr="00FF5715">
        <w:rPr>
          <w:rFonts w:ascii="Arial Narrow" w:hAnsi="Arial Narrow"/>
          <w:sz w:val="20"/>
          <w:szCs w:val="20"/>
        </w:rPr>
        <w:t>m</w:t>
      </w:r>
      <w:r w:rsidRPr="00FF5715">
        <w:rPr>
          <w:rFonts w:ascii="Arial Narrow" w:hAnsi="Arial Narrow"/>
          <w:sz w:val="20"/>
          <w:szCs w:val="20"/>
          <w:lang w:val="bg-BG"/>
        </w:rPr>
        <w:t>) дълбочина включва комбинация от</w:t>
      </w:r>
      <w:r w:rsidRPr="00FF5715">
        <w:rPr>
          <w:rFonts w:ascii="Arial Narrow" w:hAnsi="Arial Narrow"/>
          <w:sz w:val="20"/>
          <w:szCs w:val="20"/>
        </w:rPr>
        <w:t xml:space="preserve"> </w:t>
      </w:r>
      <w:r w:rsidRPr="00FF5715">
        <w:rPr>
          <w:rFonts w:ascii="Arial Narrow" w:hAnsi="Arial Narrow"/>
          <w:sz w:val="20"/>
          <w:szCs w:val="20"/>
          <w:lang w:val="bg-BG"/>
        </w:rPr>
        <w:t>подравняващия разрохвач, широко обхватен разрохвач и с</w:t>
      </w:r>
      <w:r w:rsidRPr="00FF5715">
        <w:rPr>
          <w:rFonts w:ascii="Arial Narrow" w:hAnsi="Arial Narrow"/>
          <w:sz w:val="20"/>
          <w:szCs w:val="20"/>
        </w:rPr>
        <w:t>ъбираща машина</w:t>
      </w:r>
      <w:r w:rsidRPr="00FF5715">
        <w:rPr>
          <w:rFonts w:ascii="Arial Narrow" w:hAnsi="Arial Narrow"/>
          <w:sz w:val="20"/>
          <w:szCs w:val="20"/>
          <w:lang w:val="bg-BG"/>
        </w:rPr>
        <w:t>.</w:t>
      </w:r>
    </w:p>
    <w:p w:rsidR="001C038B" w:rsidRDefault="001C038B" w:rsidP="00FF5715">
      <w:pPr>
        <w:spacing w:after="0" w:line="240" w:lineRule="auto"/>
        <w:jc w:val="both"/>
        <w:rPr>
          <w:rFonts w:ascii="Arial Narrow" w:hAnsi="Arial Narrow"/>
          <w:sz w:val="20"/>
          <w:szCs w:val="20"/>
        </w:rPr>
      </w:pPr>
    </w:p>
    <w:p w:rsidR="00FF5715" w:rsidRPr="00FF5715" w:rsidRDefault="00FF5715" w:rsidP="00FF5715">
      <w:pPr>
        <w:spacing w:after="0" w:line="240" w:lineRule="auto"/>
        <w:jc w:val="both"/>
        <w:rPr>
          <w:rFonts w:ascii="Arial Narrow" w:hAnsi="Arial Narrow"/>
          <w:sz w:val="20"/>
          <w:szCs w:val="20"/>
        </w:rPr>
      </w:pPr>
    </w:p>
    <w:p w:rsidR="00620D85" w:rsidRPr="00FF5715" w:rsidRDefault="00620D85" w:rsidP="00FF5715">
      <w:pPr>
        <w:spacing w:after="0" w:line="240" w:lineRule="auto"/>
        <w:rPr>
          <w:rFonts w:ascii="Arial Narrow" w:hAnsi="Arial Narrow"/>
          <w:b/>
          <w:sz w:val="24"/>
          <w:szCs w:val="24"/>
          <w:lang w:val="bg-BG"/>
        </w:rPr>
      </w:pPr>
      <w:r w:rsidRPr="00FF5715">
        <w:rPr>
          <w:rFonts w:ascii="Arial Narrow" w:hAnsi="Arial Narrow"/>
          <w:b/>
          <w:sz w:val="24"/>
          <w:szCs w:val="24"/>
          <w:lang w:val="bg-BG"/>
        </w:rPr>
        <w:t>Добив на пол</w:t>
      </w:r>
      <w:r w:rsidR="006C36AB" w:rsidRPr="00FF5715">
        <w:rPr>
          <w:rFonts w:ascii="Arial Narrow" w:hAnsi="Arial Narrow"/>
          <w:b/>
          <w:sz w:val="24"/>
          <w:szCs w:val="24"/>
          <w:lang w:val="bg-BG"/>
        </w:rPr>
        <w:t>езни изкопаеми по открит способ</w:t>
      </w:r>
    </w:p>
    <w:p w:rsidR="006C36AB" w:rsidRPr="00FF5715" w:rsidRDefault="006C36AB" w:rsidP="00FF5715">
      <w:pPr>
        <w:spacing w:after="0" w:line="240" w:lineRule="auto"/>
        <w:rPr>
          <w:rFonts w:ascii="Arial Narrow" w:hAnsi="Arial Narrow"/>
          <w:b/>
          <w:sz w:val="20"/>
          <w:szCs w:val="20"/>
          <w:lang w:val="bg-BG"/>
        </w:rPr>
      </w:pPr>
    </w:p>
    <w:p w:rsidR="00620D85" w:rsidRDefault="00620D85" w:rsidP="00FF5715">
      <w:pPr>
        <w:spacing w:after="0" w:line="240" w:lineRule="auto"/>
        <w:ind w:firstLine="170"/>
        <w:jc w:val="both"/>
        <w:rPr>
          <w:rFonts w:ascii="Arial Narrow" w:hAnsi="Arial Narrow"/>
          <w:sz w:val="20"/>
          <w:szCs w:val="20"/>
        </w:rPr>
      </w:pPr>
      <w:r w:rsidRPr="00FF5715">
        <w:rPr>
          <w:rFonts w:ascii="Arial Narrow" w:hAnsi="Arial Narrow"/>
          <w:sz w:val="20"/>
          <w:szCs w:val="20"/>
          <w:lang w:val="bg-BG"/>
        </w:rPr>
        <w:t>Откритото разработване на полезни изкопаеми датира още древността. То е първият начин на добиване на ПИ познат и прилаган от човека. С основание може да се твърди, че в края на 20-ти век е основният снабдител на промишленото производство с минерални суровини, въглища, нерудни полезни изкопаеми и скал</w:t>
      </w:r>
      <w:r w:rsidR="00DD7990" w:rsidRPr="00FF5715">
        <w:rPr>
          <w:rFonts w:ascii="Arial Narrow" w:hAnsi="Arial Narrow"/>
          <w:sz w:val="20"/>
          <w:szCs w:val="20"/>
          <w:lang w:val="bg-BG"/>
        </w:rPr>
        <w:t>н</w:t>
      </w:r>
      <w:r w:rsidRPr="00FF5715">
        <w:rPr>
          <w:rFonts w:ascii="Arial Narrow" w:hAnsi="Arial Narrow"/>
          <w:sz w:val="20"/>
          <w:szCs w:val="20"/>
          <w:lang w:val="bg-BG"/>
        </w:rPr>
        <w:t>о</w:t>
      </w:r>
      <w:r w:rsidR="00DD7990" w:rsidRPr="00FF5715">
        <w:rPr>
          <w:rFonts w:ascii="Arial Narrow" w:hAnsi="Arial Narrow"/>
          <w:sz w:val="20"/>
          <w:szCs w:val="20"/>
          <w:lang w:val="bg-BG"/>
        </w:rPr>
        <w:t>-</w:t>
      </w:r>
      <w:r w:rsidRPr="00FF5715">
        <w:rPr>
          <w:rFonts w:ascii="Arial Narrow" w:hAnsi="Arial Narrow"/>
          <w:sz w:val="20"/>
          <w:szCs w:val="20"/>
          <w:lang w:val="bg-BG"/>
        </w:rPr>
        <w:t>облицовъчни материали. Не случайно в данните за общия световен баланс се посочва промишления дял на откритата технология, на която се пада над 65% от добива на полезни изкопаеми и 90% на кафяви и лигнитни въглища.</w:t>
      </w:r>
    </w:p>
    <w:p w:rsidR="00FF5715" w:rsidRDefault="00FF5715" w:rsidP="00FF5715">
      <w:pPr>
        <w:spacing w:after="0" w:line="240" w:lineRule="auto"/>
        <w:ind w:firstLine="170"/>
        <w:jc w:val="both"/>
        <w:rPr>
          <w:rFonts w:ascii="Arial Narrow" w:hAnsi="Arial Narrow"/>
          <w:sz w:val="20"/>
          <w:szCs w:val="20"/>
        </w:rPr>
      </w:pPr>
    </w:p>
    <w:p w:rsidR="00FF5715" w:rsidRDefault="00FF5715" w:rsidP="00FF5715">
      <w:pPr>
        <w:spacing w:after="0" w:line="240" w:lineRule="auto"/>
        <w:ind w:firstLine="170"/>
        <w:jc w:val="both"/>
        <w:rPr>
          <w:rFonts w:ascii="Arial Narrow" w:hAnsi="Arial Narrow"/>
          <w:sz w:val="20"/>
          <w:szCs w:val="20"/>
        </w:rPr>
      </w:pPr>
    </w:p>
    <w:p w:rsidR="00FF5715" w:rsidRPr="00FF5715" w:rsidRDefault="00FF5715" w:rsidP="00FF5715">
      <w:pPr>
        <w:spacing w:after="0" w:line="240" w:lineRule="auto"/>
        <w:jc w:val="both"/>
        <w:rPr>
          <w:rFonts w:ascii="Arial Narrow" w:hAnsi="Arial Narrow"/>
          <w:b/>
          <w:sz w:val="24"/>
          <w:szCs w:val="24"/>
          <w:lang w:val="bg-BG"/>
        </w:rPr>
      </w:pPr>
      <w:r w:rsidRPr="00FF5715">
        <w:rPr>
          <w:rFonts w:ascii="Arial Narrow" w:hAnsi="Arial Narrow"/>
          <w:b/>
          <w:sz w:val="24"/>
          <w:szCs w:val="24"/>
          <w:lang w:val="bg-BG"/>
        </w:rPr>
        <w:t>Подводен добив ПИ, рискове и въздействие в сравнение с открития добив на ПИ</w:t>
      </w:r>
    </w:p>
    <w:p w:rsidR="00FF5715" w:rsidRPr="00FF5715" w:rsidRDefault="00FF5715" w:rsidP="00FF5715">
      <w:pPr>
        <w:spacing w:after="0" w:line="240" w:lineRule="auto"/>
        <w:jc w:val="both"/>
        <w:rPr>
          <w:rFonts w:ascii="Arial Narrow" w:hAnsi="Arial Narrow"/>
          <w:b/>
          <w:sz w:val="20"/>
          <w:szCs w:val="20"/>
          <w:lang w:val="bg-BG"/>
        </w:rPr>
      </w:pPr>
    </w:p>
    <w:p w:rsidR="00FF5715" w:rsidRPr="00FF5715" w:rsidRDefault="00FF5715" w:rsidP="00FF5715">
      <w:pPr>
        <w:spacing w:after="0" w:line="240" w:lineRule="auto"/>
        <w:ind w:firstLine="170"/>
        <w:jc w:val="both"/>
        <w:rPr>
          <w:rFonts w:ascii="Arial Narrow" w:hAnsi="Arial Narrow"/>
          <w:sz w:val="20"/>
          <w:szCs w:val="20"/>
          <w:lang w:val="bg-BG"/>
        </w:rPr>
      </w:pPr>
      <w:r w:rsidRPr="00FF5715">
        <w:rPr>
          <w:rFonts w:ascii="Arial Narrow" w:hAnsi="Arial Narrow"/>
          <w:sz w:val="20"/>
          <w:szCs w:val="20"/>
          <w:lang w:val="bg-BG"/>
        </w:rPr>
        <w:t xml:space="preserve">Чрез </w:t>
      </w:r>
      <w:r w:rsidRPr="00FF5715">
        <w:rPr>
          <w:rFonts w:ascii="Arial Narrow" w:hAnsi="Arial Narrow"/>
          <w:sz w:val="20"/>
          <w:szCs w:val="20"/>
        </w:rPr>
        <w:t xml:space="preserve">SWOT </w:t>
      </w:r>
      <w:r w:rsidRPr="00FF5715">
        <w:rPr>
          <w:rFonts w:ascii="Arial Narrow" w:hAnsi="Arial Narrow"/>
          <w:sz w:val="20"/>
          <w:szCs w:val="20"/>
          <w:lang w:val="bg-BG"/>
        </w:rPr>
        <w:t>анализ определяме предимствата и недостатъците при подводен и открит добив и заплахите за околната среда. Така става възможно вземането на редица стратегически решения за развитието на промишлеността. Целта е използване на предимствата и намаляване на ефекта от недостатъците.</w:t>
      </w:r>
    </w:p>
    <w:p w:rsidR="00FF5715" w:rsidRPr="00FF5715" w:rsidRDefault="00FF5715" w:rsidP="00FF5715">
      <w:pPr>
        <w:spacing w:after="0" w:line="240" w:lineRule="auto"/>
        <w:ind w:firstLine="170"/>
        <w:jc w:val="both"/>
        <w:rPr>
          <w:rFonts w:ascii="Arial Narrow" w:hAnsi="Arial Narrow"/>
          <w:sz w:val="20"/>
          <w:szCs w:val="20"/>
        </w:rPr>
      </w:pPr>
    </w:p>
    <w:p w:rsidR="007D5E4E" w:rsidRPr="00FF5715" w:rsidRDefault="007D5E4E" w:rsidP="00FF5715">
      <w:pPr>
        <w:spacing w:after="0" w:line="240" w:lineRule="auto"/>
        <w:jc w:val="both"/>
        <w:rPr>
          <w:rFonts w:ascii="Arial Narrow" w:hAnsi="Arial Narrow"/>
          <w:b/>
          <w:sz w:val="20"/>
          <w:szCs w:val="20"/>
          <w:lang w:val="bg-BG"/>
        </w:rPr>
        <w:sectPr w:rsidR="007D5E4E" w:rsidRPr="00FF5715" w:rsidSect="00FF5715">
          <w:type w:val="continuous"/>
          <w:pgSz w:w="11907" w:h="16840" w:code="9"/>
          <w:pgMar w:top="1021" w:right="1134" w:bottom="1247" w:left="1134" w:header="720" w:footer="794" w:gutter="0"/>
          <w:cols w:num="2" w:space="454"/>
          <w:docGrid w:linePitch="360"/>
        </w:sectPr>
      </w:pPr>
    </w:p>
    <w:p w:rsidR="00600FE5" w:rsidRPr="00FF5715" w:rsidRDefault="00600FE5" w:rsidP="00FF5715">
      <w:pPr>
        <w:spacing w:after="0" w:line="240" w:lineRule="auto"/>
        <w:jc w:val="both"/>
        <w:rPr>
          <w:rFonts w:ascii="Arial Narrow" w:hAnsi="Arial Narrow"/>
          <w:b/>
          <w:sz w:val="20"/>
          <w:szCs w:val="20"/>
        </w:rPr>
      </w:pPr>
    </w:p>
    <w:tbl>
      <w:tblPr>
        <w:tblStyle w:val="TableGrid"/>
        <w:tblW w:w="0" w:type="auto"/>
        <w:tblLook w:val="04A0" w:firstRow="1" w:lastRow="0" w:firstColumn="1" w:lastColumn="0" w:noHBand="0" w:noVBand="1"/>
      </w:tblPr>
      <w:tblGrid>
        <w:gridCol w:w="3207"/>
        <w:gridCol w:w="3207"/>
        <w:gridCol w:w="3208"/>
      </w:tblGrid>
      <w:tr w:rsidR="00FF5715" w:rsidRPr="00FF5715" w:rsidTr="009F5BA5">
        <w:tc>
          <w:tcPr>
            <w:tcW w:w="3207" w:type="dxa"/>
          </w:tcPr>
          <w:p w:rsidR="007D5E4E" w:rsidRPr="00FF5715" w:rsidRDefault="007D5E4E" w:rsidP="00FF5715">
            <w:pPr>
              <w:jc w:val="both"/>
              <w:rPr>
                <w:rFonts w:ascii="Arial Narrow" w:hAnsi="Arial Narrow"/>
                <w:b/>
                <w:sz w:val="20"/>
                <w:szCs w:val="20"/>
                <w:lang w:val="bg-BG"/>
              </w:rPr>
            </w:pPr>
            <w:r w:rsidRPr="00FF5715">
              <w:rPr>
                <w:rFonts w:ascii="Arial Narrow" w:hAnsi="Arial Narrow"/>
                <w:b/>
                <w:sz w:val="20"/>
                <w:szCs w:val="20"/>
                <w:lang w:val="bg-BG"/>
              </w:rPr>
              <w:t>Рискове и въздействие</w:t>
            </w:r>
          </w:p>
        </w:tc>
        <w:tc>
          <w:tcPr>
            <w:tcW w:w="3207" w:type="dxa"/>
          </w:tcPr>
          <w:p w:rsidR="007D5E4E" w:rsidRPr="00FF5715" w:rsidRDefault="007D5E4E" w:rsidP="00FF5715">
            <w:pPr>
              <w:jc w:val="both"/>
              <w:rPr>
                <w:rFonts w:ascii="Arial Narrow" w:hAnsi="Arial Narrow"/>
                <w:b/>
                <w:sz w:val="20"/>
                <w:szCs w:val="20"/>
                <w:lang w:val="bg-BG"/>
              </w:rPr>
            </w:pPr>
            <w:r w:rsidRPr="00FF5715">
              <w:rPr>
                <w:rFonts w:ascii="Arial Narrow" w:hAnsi="Arial Narrow"/>
                <w:b/>
                <w:sz w:val="20"/>
                <w:szCs w:val="20"/>
                <w:lang w:val="bg-BG"/>
              </w:rPr>
              <w:t>Подводен добив на ПИ</w:t>
            </w:r>
          </w:p>
        </w:tc>
        <w:tc>
          <w:tcPr>
            <w:tcW w:w="3208" w:type="dxa"/>
          </w:tcPr>
          <w:p w:rsidR="007D5E4E" w:rsidRPr="00FF5715" w:rsidRDefault="007D5E4E" w:rsidP="00FF5715">
            <w:pPr>
              <w:jc w:val="both"/>
              <w:rPr>
                <w:rFonts w:ascii="Arial Narrow" w:hAnsi="Arial Narrow"/>
                <w:b/>
                <w:sz w:val="20"/>
                <w:szCs w:val="20"/>
                <w:lang w:val="bg-BG"/>
              </w:rPr>
            </w:pPr>
            <w:r w:rsidRPr="00FF5715">
              <w:rPr>
                <w:rFonts w:ascii="Arial Narrow" w:hAnsi="Arial Narrow"/>
                <w:b/>
                <w:sz w:val="20"/>
                <w:szCs w:val="20"/>
                <w:lang w:val="bg-BG"/>
              </w:rPr>
              <w:t>Открит добив на ПИ</w:t>
            </w:r>
          </w:p>
        </w:tc>
      </w:tr>
      <w:tr w:rsidR="00FF5715" w:rsidRPr="00FF5715" w:rsidTr="009F5BA5">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Въздействие на добива върху флората и фауната.</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Подводния добив премахва околната флора и фауна, но дълбочината му е доста под ареала на рибата тон например.</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Всички животни и растения биват премахвани от границите на откритите рудници</w:t>
            </w:r>
          </w:p>
        </w:tc>
      </w:tr>
      <w:tr w:rsidR="00FF5715" w:rsidRPr="00FF5715" w:rsidTr="009F5BA5">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Площ на негативно въздействие на добива</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Площите засегнати от подводния добив са многократно по-малки от тези при открития за същите количества. Едва 20м в дълбочина</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Откритите рудници са изкопи с параметри около 300м дълбочина и 1000м по дължина</w:t>
            </w:r>
          </w:p>
        </w:tc>
      </w:tr>
      <w:tr w:rsidR="00FF5715" w:rsidRPr="00FF5715" w:rsidTr="009F5BA5">
        <w:tc>
          <w:tcPr>
            <w:tcW w:w="3207" w:type="dxa"/>
          </w:tcPr>
          <w:p w:rsidR="007D5E4E" w:rsidRPr="00FF5715" w:rsidRDefault="00E6187D" w:rsidP="00FF5715">
            <w:pPr>
              <w:jc w:val="both"/>
              <w:rPr>
                <w:rFonts w:ascii="Arial Narrow" w:hAnsi="Arial Narrow"/>
                <w:sz w:val="20"/>
                <w:szCs w:val="20"/>
                <w:lang w:val="bg-BG"/>
              </w:rPr>
            </w:pPr>
            <w:r w:rsidRPr="00FF5715">
              <w:rPr>
                <w:rFonts w:ascii="Arial Narrow" w:hAnsi="Arial Narrow"/>
                <w:sz w:val="20"/>
                <w:szCs w:val="20"/>
                <w:lang w:val="bg-BG"/>
              </w:rPr>
              <w:t>Минни отпадъци</w:t>
            </w:r>
            <w:r w:rsidR="007D5E4E" w:rsidRPr="00FF5715">
              <w:rPr>
                <w:rFonts w:ascii="Arial Narrow" w:hAnsi="Arial Narrow"/>
                <w:sz w:val="20"/>
                <w:szCs w:val="20"/>
                <w:lang w:val="bg-BG"/>
              </w:rPr>
              <w:t xml:space="preserve"> генерирани при добива</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 xml:space="preserve">Има много малко </w:t>
            </w:r>
            <w:r w:rsidR="00E6187D" w:rsidRPr="00FF5715">
              <w:rPr>
                <w:rFonts w:ascii="Arial Narrow" w:hAnsi="Arial Narrow"/>
                <w:sz w:val="20"/>
                <w:szCs w:val="20"/>
                <w:lang w:val="bg-BG"/>
              </w:rPr>
              <w:t>минни</w:t>
            </w:r>
            <w:r w:rsidRPr="00FF5715">
              <w:rPr>
                <w:rFonts w:ascii="Arial Narrow" w:hAnsi="Arial Narrow"/>
                <w:sz w:val="20"/>
                <w:szCs w:val="20"/>
                <w:lang w:val="bg-BG"/>
              </w:rPr>
              <w:t xml:space="preserve"> отпадъци поради високата </w:t>
            </w:r>
            <w:r w:rsidR="00E6187D" w:rsidRPr="00FF5715">
              <w:rPr>
                <w:rFonts w:ascii="Arial Narrow" w:hAnsi="Arial Narrow"/>
                <w:sz w:val="20"/>
                <w:szCs w:val="20"/>
                <w:lang w:val="bg-BG"/>
              </w:rPr>
              <w:t xml:space="preserve">степен на минерализация, използваната </w:t>
            </w:r>
            <w:r w:rsidRPr="00FF5715">
              <w:rPr>
                <w:rFonts w:ascii="Arial Narrow" w:hAnsi="Arial Narrow"/>
                <w:sz w:val="20"/>
                <w:szCs w:val="20"/>
                <w:lang w:val="bg-BG"/>
              </w:rPr>
              <w:t xml:space="preserve"> водата се връща пречистена обратно в морето.</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 xml:space="preserve">Има голямо количество </w:t>
            </w:r>
            <w:r w:rsidR="00E6187D" w:rsidRPr="00FF5715">
              <w:rPr>
                <w:rFonts w:ascii="Arial Narrow" w:hAnsi="Arial Narrow"/>
                <w:sz w:val="20"/>
                <w:szCs w:val="20"/>
                <w:lang w:val="bg-BG"/>
              </w:rPr>
              <w:t>минни</w:t>
            </w:r>
            <w:r w:rsidRPr="00FF5715">
              <w:rPr>
                <w:rFonts w:ascii="Arial Narrow" w:hAnsi="Arial Narrow"/>
                <w:sz w:val="20"/>
                <w:szCs w:val="20"/>
                <w:lang w:val="bg-BG"/>
              </w:rPr>
              <w:t xml:space="preserve"> отпадъци които се насипват в хранилища или обратно в иззетото пространство.</w:t>
            </w:r>
          </w:p>
        </w:tc>
      </w:tr>
      <w:tr w:rsidR="00FF5715" w:rsidRPr="00FF5715" w:rsidTr="009F5BA5">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Хвостохранилища и отпадъци от преработката на минерални</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Не се използват хвостохранилища или химикали.</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Създават се големи хвостохрани</w:t>
            </w:r>
            <w:r w:rsidR="00540E59">
              <w:rPr>
                <w:rFonts w:ascii="Arial Narrow" w:hAnsi="Arial Narrow"/>
                <w:sz w:val="20"/>
                <w:szCs w:val="20"/>
              </w:rPr>
              <w:softHyphen/>
            </w:r>
            <w:r w:rsidRPr="00FF5715">
              <w:rPr>
                <w:rFonts w:ascii="Arial Narrow" w:hAnsi="Arial Narrow"/>
                <w:sz w:val="20"/>
                <w:szCs w:val="20"/>
                <w:lang w:val="bg-BG"/>
              </w:rPr>
              <w:t>лища. В ПНГ се ползват реките и морето за това се получават замърсявания</w:t>
            </w:r>
            <w:r w:rsidR="00E6187D" w:rsidRPr="00FF5715">
              <w:rPr>
                <w:rFonts w:ascii="Arial Narrow" w:hAnsi="Arial Narrow"/>
                <w:sz w:val="20"/>
                <w:szCs w:val="20"/>
                <w:lang w:val="bg-BG"/>
              </w:rPr>
              <w:t>.</w:t>
            </w:r>
          </w:p>
        </w:tc>
      </w:tr>
      <w:tr w:rsidR="00FF5715" w:rsidRPr="00FF5715" w:rsidTr="009F5BA5">
        <w:tc>
          <w:tcPr>
            <w:tcW w:w="3207" w:type="dxa"/>
          </w:tcPr>
          <w:p w:rsidR="007D5E4E" w:rsidRPr="00FF5715" w:rsidRDefault="00E6187D" w:rsidP="00FF5715">
            <w:pPr>
              <w:jc w:val="both"/>
              <w:rPr>
                <w:rFonts w:ascii="Arial Narrow" w:hAnsi="Arial Narrow"/>
                <w:sz w:val="20"/>
                <w:szCs w:val="20"/>
                <w:lang w:val="bg-BG"/>
              </w:rPr>
            </w:pPr>
            <w:r w:rsidRPr="00FF5715">
              <w:rPr>
                <w:rFonts w:ascii="Arial Narrow" w:hAnsi="Arial Narrow"/>
                <w:sz w:val="20"/>
                <w:szCs w:val="20"/>
                <w:lang w:val="bg-BG"/>
              </w:rPr>
              <w:t>В</w:t>
            </w:r>
            <w:r w:rsidR="007D5E4E" w:rsidRPr="00FF5715">
              <w:rPr>
                <w:rFonts w:ascii="Arial Narrow" w:hAnsi="Arial Narrow"/>
                <w:sz w:val="20"/>
                <w:szCs w:val="20"/>
                <w:lang w:val="bg-BG"/>
              </w:rPr>
              <w:t xml:space="preserve">ъздействия от прах или утайки </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При наличие на течения е възможно да се разнесат фини утайки.</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Генерира се голямо количество прах при добива и взривните работи</w:t>
            </w:r>
            <w:r w:rsidR="00E6187D" w:rsidRPr="00FF5715">
              <w:rPr>
                <w:rFonts w:ascii="Arial Narrow" w:hAnsi="Arial Narrow"/>
                <w:sz w:val="20"/>
                <w:szCs w:val="20"/>
                <w:lang w:val="bg-BG"/>
              </w:rPr>
              <w:t>.</w:t>
            </w:r>
          </w:p>
        </w:tc>
      </w:tr>
      <w:tr w:rsidR="00FF5715" w:rsidRPr="00FF5715" w:rsidTr="009F5BA5">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lastRenderedPageBreak/>
              <w:t>Рекултивация след закриване на добива</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 xml:space="preserve">Още не е доказано дали животинския свят се възстановява след добива, но тръбовидните рудни тела след време </w:t>
            </w:r>
            <w:r w:rsidR="00E6187D" w:rsidRPr="00FF5715">
              <w:rPr>
                <w:rFonts w:ascii="Arial Narrow" w:hAnsi="Arial Narrow"/>
                <w:sz w:val="20"/>
                <w:szCs w:val="20"/>
                <w:lang w:val="bg-BG"/>
              </w:rPr>
              <w:t>се формират отново</w:t>
            </w:r>
            <w:r w:rsidRPr="00FF5715">
              <w:rPr>
                <w:rFonts w:ascii="Arial Narrow" w:hAnsi="Arial Narrow"/>
                <w:sz w:val="20"/>
                <w:szCs w:val="20"/>
                <w:lang w:val="bg-BG"/>
              </w:rPr>
              <w:t xml:space="preserve"> и се получават нови отлагания.</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Прави се рекултивация на рудниците. Но може да отнеме 10 години за да се достигнат задоволителни резултати.</w:t>
            </w:r>
          </w:p>
        </w:tc>
      </w:tr>
      <w:tr w:rsidR="00FF5715" w:rsidRPr="00FF5715" w:rsidTr="009F5BA5">
        <w:tc>
          <w:tcPr>
            <w:tcW w:w="3207" w:type="dxa"/>
          </w:tcPr>
          <w:p w:rsidR="007D5E4E" w:rsidRPr="00FF5715" w:rsidRDefault="007D5E4E" w:rsidP="00FF5715">
            <w:pPr>
              <w:jc w:val="both"/>
              <w:rPr>
                <w:rFonts w:ascii="Arial Narrow" w:hAnsi="Arial Narrow"/>
                <w:b/>
                <w:sz w:val="20"/>
                <w:szCs w:val="20"/>
                <w:lang w:val="bg-BG"/>
              </w:rPr>
            </w:pPr>
            <w:r w:rsidRPr="00FF5715">
              <w:rPr>
                <w:rFonts w:ascii="Arial Narrow" w:hAnsi="Arial Narrow"/>
                <w:sz w:val="20"/>
                <w:szCs w:val="20"/>
                <w:lang w:val="bg-BG"/>
              </w:rPr>
              <w:t>Недостатъци на техниката</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Техниката работи при много екстремни условия и големи дъл</w:t>
            </w:r>
            <w:r w:rsidR="00540E59">
              <w:rPr>
                <w:rFonts w:ascii="Arial Narrow" w:hAnsi="Arial Narrow"/>
                <w:sz w:val="20"/>
                <w:szCs w:val="20"/>
              </w:rPr>
              <w:softHyphen/>
            </w:r>
            <w:r w:rsidRPr="00FF5715">
              <w:rPr>
                <w:rFonts w:ascii="Arial Narrow" w:hAnsi="Arial Narrow"/>
                <w:sz w:val="20"/>
                <w:szCs w:val="20"/>
                <w:lang w:val="bg-BG"/>
              </w:rPr>
              <w:t>бочини и изискванията са по-високи отколкото при открития добив</w:t>
            </w:r>
          </w:p>
        </w:tc>
        <w:tc>
          <w:tcPr>
            <w:tcW w:w="3208"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Техниката се поддържа сравнително лесно и не е изложена на екстремна околна среда.</w:t>
            </w:r>
          </w:p>
        </w:tc>
      </w:tr>
      <w:tr w:rsidR="00BB79DB" w:rsidRPr="00FF5715" w:rsidTr="009F5BA5">
        <w:tc>
          <w:tcPr>
            <w:tcW w:w="3207" w:type="dxa"/>
          </w:tcPr>
          <w:p w:rsidR="007D5E4E" w:rsidRPr="00540E59" w:rsidRDefault="00A31970" w:rsidP="00FF5715">
            <w:pPr>
              <w:jc w:val="both"/>
              <w:rPr>
                <w:rFonts w:ascii="Arial Narrow" w:hAnsi="Arial Narrow"/>
                <w:sz w:val="20"/>
                <w:szCs w:val="20"/>
              </w:rPr>
            </w:pPr>
            <w:r w:rsidRPr="00FF5715">
              <w:rPr>
                <w:rFonts w:ascii="Arial Narrow" w:hAnsi="Arial Narrow"/>
                <w:sz w:val="20"/>
                <w:szCs w:val="20"/>
                <w:lang w:val="bg-BG"/>
              </w:rPr>
              <w:t>Административно битов и преработва</w:t>
            </w:r>
            <w:r w:rsidR="00540E59">
              <w:rPr>
                <w:rFonts w:ascii="Arial Narrow" w:hAnsi="Arial Narrow"/>
                <w:sz w:val="20"/>
                <w:szCs w:val="20"/>
              </w:rPr>
              <w:softHyphen/>
            </w:r>
            <w:r w:rsidRPr="00FF5715">
              <w:rPr>
                <w:rFonts w:ascii="Arial Narrow" w:hAnsi="Arial Narrow"/>
                <w:sz w:val="20"/>
                <w:szCs w:val="20"/>
                <w:lang w:val="bg-BG"/>
              </w:rPr>
              <w:t>телен комплекс</w:t>
            </w:r>
          </w:p>
        </w:tc>
        <w:tc>
          <w:tcPr>
            <w:tcW w:w="3207" w:type="dxa"/>
          </w:tcPr>
          <w:p w:rsidR="007D5E4E" w:rsidRPr="00FF5715" w:rsidRDefault="007D5E4E" w:rsidP="00FF5715">
            <w:pPr>
              <w:jc w:val="both"/>
              <w:rPr>
                <w:rFonts w:ascii="Arial Narrow" w:hAnsi="Arial Narrow"/>
                <w:sz w:val="20"/>
                <w:szCs w:val="20"/>
                <w:lang w:val="bg-BG"/>
              </w:rPr>
            </w:pPr>
            <w:r w:rsidRPr="00FF5715">
              <w:rPr>
                <w:rFonts w:ascii="Arial Narrow" w:hAnsi="Arial Narrow"/>
                <w:sz w:val="20"/>
                <w:szCs w:val="20"/>
                <w:lang w:val="bg-BG"/>
              </w:rPr>
              <w:t>Цялото управление се извършва от кораб където е настанен и персонала. Няма нужда от наземна инфра</w:t>
            </w:r>
            <w:r w:rsidR="00540E59">
              <w:rPr>
                <w:rFonts w:ascii="Arial Narrow" w:hAnsi="Arial Narrow"/>
                <w:sz w:val="20"/>
                <w:szCs w:val="20"/>
              </w:rPr>
              <w:softHyphen/>
            </w:r>
            <w:r w:rsidRPr="00FF5715">
              <w:rPr>
                <w:rFonts w:ascii="Arial Narrow" w:hAnsi="Arial Narrow"/>
                <w:sz w:val="20"/>
                <w:szCs w:val="20"/>
                <w:lang w:val="bg-BG"/>
              </w:rPr>
              <w:t xml:space="preserve">структура. </w:t>
            </w:r>
          </w:p>
        </w:tc>
        <w:tc>
          <w:tcPr>
            <w:tcW w:w="3208" w:type="dxa"/>
          </w:tcPr>
          <w:p w:rsidR="007D5E4E" w:rsidRPr="00FF5715" w:rsidRDefault="00E6187D" w:rsidP="00FF5715">
            <w:pPr>
              <w:jc w:val="both"/>
              <w:rPr>
                <w:rFonts w:ascii="Arial Narrow" w:hAnsi="Arial Narrow"/>
                <w:sz w:val="20"/>
                <w:szCs w:val="20"/>
                <w:lang w:val="bg-BG"/>
              </w:rPr>
            </w:pPr>
            <w:r w:rsidRPr="00FF5715">
              <w:rPr>
                <w:rFonts w:ascii="Arial Narrow" w:hAnsi="Arial Narrow"/>
                <w:sz w:val="20"/>
                <w:szCs w:val="20"/>
                <w:lang w:val="bg-BG"/>
              </w:rPr>
              <w:t>Има н</w:t>
            </w:r>
            <w:r w:rsidR="007D5E4E" w:rsidRPr="00FF5715">
              <w:rPr>
                <w:rFonts w:ascii="Arial Narrow" w:hAnsi="Arial Narrow"/>
                <w:sz w:val="20"/>
                <w:szCs w:val="20"/>
                <w:lang w:val="bg-BG"/>
              </w:rPr>
              <w:t>ужда от големи площи за поддръжка на машините, както и изградена инфраструктура за работ</w:t>
            </w:r>
            <w:r w:rsidR="00540E59">
              <w:rPr>
                <w:rFonts w:ascii="Arial Narrow" w:hAnsi="Arial Narrow"/>
                <w:sz w:val="20"/>
                <w:szCs w:val="20"/>
              </w:rPr>
              <w:softHyphen/>
            </w:r>
            <w:r w:rsidR="007D5E4E" w:rsidRPr="00FF5715">
              <w:rPr>
                <w:rFonts w:ascii="Arial Narrow" w:hAnsi="Arial Narrow"/>
                <w:sz w:val="20"/>
                <w:szCs w:val="20"/>
                <w:lang w:val="bg-BG"/>
              </w:rPr>
              <w:t>ниците. Пътища и др.</w:t>
            </w:r>
          </w:p>
        </w:tc>
      </w:tr>
    </w:tbl>
    <w:p w:rsidR="00A0798A" w:rsidRDefault="00A0798A" w:rsidP="00FF5715">
      <w:pPr>
        <w:spacing w:after="0" w:line="240" w:lineRule="auto"/>
        <w:jc w:val="both"/>
        <w:rPr>
          <w:rFonts w:ascii="Arial Narrow" w:hAnsi="Arial Narrow"/>
          <w:sz w:val="20"/>
          <w:szCs w:val="20"/>
        </w:rPr>
      </w:pPr>
    </w:p>
    <w:p w:rsidR="00BB79DB" w:rsidRPr="00FF5715" w:rsidRDefault="00BB79DB" w:rsidP="00FF5715">
      <w:pPr>
        <w:spacing w:after="0" w:line="240" w:lineRule="auto"/>
        <w:jc w:val="both"/>
        <w:rPr>
          <w:rFonts w:ascii="Arial Narrow" w:hAnsi="Arial Narrow"/>
          <w:sz w:val="20"/>
          <w:szCs w:val="20"/>
        </w:rPr>
      </w:pPr>
    </w:p>
    <w:p w:rsidR="000005AC" w:rsidRPr="00FF5715" w:rsidRDefault="000005AC" w:rsidP="00FF5715">
      <w:pPr>
        <w:spacing w:after="0" w:line="240" w:lineRule="auto"/>
        <w:jc w:val="both"/>
        <w:rPr>
          <w:rFonts w:ascii="Arial Narrow" w:hAnsi="Arial Narrow"/>
          <w:sz w:val="20"/>
          <w:szCs w:val="20"/>
          <w:lang w:val="bg-BG"/>
        </w:rPr>
        <w:sectPr w:rsidR="000005AC" w:rsidRPr="00FF5715" w:rsidSect="00FF5715">
          <w:type w:val="continuous"/>
          <w:pgSz w:w="11907" w:h="16840" w:code="9"/>
          <w:pgMar w:top="1021" w:right="1134" w:bottom="1247" w:left="1134" w:header="720" w:footer="794" w:gutter="0"/>
          <w:cols w:space="720"/>
          <w:docGrid w:linePitch="360"/>
        </w:sectPr>
      </w:pPr>
    </w:p>
    <w:p w:rsidR="006C36AB" w:rsidRPr="00FF5715" w:rsidRDefault="00BE3097" w:rsidP="00FF5715">
      <w:pPr>
        <w:spacing w:after="0" w:line="240" w:lineRule="auto"/>
        <w:jc w:val="both"/>
        <w:rPr>
          <w:rFonts w:ascii="Arial Narrow" w:hAnsi="Arial Narrow"/>
          <w:b/>
          <w:sz w:val="24"/>
          <w:szCs w:val="24"/>
        </w:rPr>
      </w:pPr>
      <w:r w:rsidRPr="00FF5715">
        <w:rPr>
          <w:rFonts w:ascii="Arial Narrow" w:hAnsi="Arial Narrow"/>
          <w:b/>
          <w:sz w:val="24"/>
          <w:szCs w:val="24"/>
          <w:lang w:val="bg-BG"/>
        </w:rPr>
        <w:lastRenderedPageBreak/>
        <w:t>Заключение</w:t>
      </w:r>
    </w:p>
    <w:p w:rsidR="00BB79DB" w:rsidRDefault="00BB79DB" w:rsidP="00FF5715">
      <w:pPr>
        <w:spacing w:after="0" w:line="240" w:lineRule="auto"/>
        <w:ind w:firstLine="170"/>
        <w:jc w:val="both"/>
        <w:rPr>
          <w:rFonts w:ascii="Arial Narrow" w:hAnsi="Arial Narrow"/>
          <w:sz w:val="20"/>
          <w:szCs w:val="20"/>
        </w:rPr>
      </w:pPr>
    </w:p>
    <w:p w:rsidR="007D5E4E" w:rsidRPr="00FF5715" w:rsidRDefault="007D5E4E" w:rsidP="00FF5715">
      <w:pPr>
        <w:spacing w:after="0" w:line="240" w:lineRule="auto"/>
        <w:ind w:firstLine="170"/>
        <w:jc w:val="both"/>
        <w:rPr>
          <w:rFonts w:ascii="Arial Narrow" w:hAnsi="Arial Narrow"/>
          <w:sz w:val="20"/>
          <w:szCs w:val="20"/>
          <w:lang w:val="bg-BG"/>
        </w:rPr>
      </w:pPr>
      <w:r w:rsidRPr="00FF5715">
        <w:rPr>
          <w:rFonts w:ascii="Arial Narrow" w:hAnsi="Arial Narrow"/>
          <w:sz w:val="20"/>
          <w:szCs w:val="20"/>
          <w:lang w:val="bg-BG"/>
        </w:rPr>
        <w:t xml:space="preserve">Дълбоководните минни работи ще окажат въздействие върху флората и фауната на океанското дъно. От друга страна все по бързо нарастващото човечество и развитието на индустрията и технологиите се нуждаят от тези ценни и много богати ресурси. Поради високите концентрации на полезни изкопаеми площите които ще бъдат нарушени за изграждане подводните рудници ще бъдат много по малки за разлика от тези </w:t>
      </w:r>
      <w:r w:rsidR="0035018A" w:rsidRPr="00FF5715">
        <w:rPr>
          <w:rFonts w:ascii="Arial Narrow" w:hAnsi="Arial Narrow"/>
          <w:sz w:val="20"/>
          <w:szCs w:val="20"/>
          <w:lang w:val="bg-BG"/>
        </w:rPr>
        <w:t>намиращи се</w:t>
      </w:r>
      <w:r w:rsidRPr="00FF5715">
        <w:rPr>
          <w:rFonts w:ascii="Arial Narrow" w:hAnsi="Arial Narrow"/>
          <w:sz w:val="20"/>
          <w:szCs w:val="20"/>
          <w:lang w:val="bg-BG"/>
        </w:rPr>
        <w:t xml:space="preserve"> на земната повърхност.</w:t>
      </w:r>
    </w:p>
    <w:p w:rsidR="000005AC" w:rsidRPr="00FF5715" w:rsidRDefault="000005AC" w:rsidP="00FF5715">
      <w:pPr>
        <w:spacing w:after="0" w:line="240" w:lineRule="auto"/>
        <w:jc w:val="both"/>
        <w:rPr>
          <w:rFonts w:ascii="Arial Narrow" w:hAnsi="Arial Narrow"/>
          <w:b/>
          <w:sz w:val="24"/>
          <w:szCs w:val="24"/>
          <w:lang w:val="bg-BG"/>
        </w:rPr>
      </w:pPr>
    </w:p>
    <w:p w:rsidR="006C36AB" w:rsidRPr="00FF5715" w:rsidRDefault="00BB79DB" w:rsidP="00FF5715">
      <w:pPr>
        <w:spacing w:after="0" w:line="240" w:lineRule="auto"/>
        <w:rPr>
          <w:rFonts w:ascii="Arial Narrow" w:hAnsi="Arial Narrow"/>
          <w:b/>
          <w:sz w:val="24"/>
          <w:szCs w:val="24"/>
        </w:rPr>
      </w:pPr>
      <w:r>
        <w:rPr>
          <w:rFonts w:ascii="Arial Narrow" w:hAnsi="Arial Narrow"/>
          <w:b/>
          <w:sz w:val="24"/>
          <w:szCs w:val="24"/>
          <w:lang w:val="bg-BG"/>
        </w:rPr>
        <w:br w:type="column"/>
      </w:r>
      <w:r w:rsidR="00BE3097" w:rsidRPr="00FF5715">
        <w:rPr>
          <w:rFonts w:ascii="Arial Narrow" w:hAnsi="Arial Narrow"/>
          <w:b/>
          <w:sz w:val="24"/>
          <w:szCs w:val="24"/>
          <w:lang w:val="bg-BG"/>
        </w:rPr>
        <w:lastRenderedPageBreak/>
        <w:t>Литература</w:t>
      </w:r>
    </w:p>
    <w:p w:rsidR="00BB79DB" w:rsidRPr="00540E59" w:rsidRDefault="00BB79DB" w:rsidP="00540E59">
      <w:pPr>
        <w:spacing w:after="0" w:line="240" w:lineRule="auto"/>
        <w:ind w:left="284" w:hanging="284"/>
        <w:jc w:val="both"/>
        <w:rPr>
          <w:rFonts w:ascii="Arial Narrow" w:hAnsi="Arial Narrow"/>
          <w:sz w:val="20"/>
          <w:szCs w:val="20"/>
        </w:rPr>
      </w:pPr>
    </w:p>
    <w:p w:rsidR="00310C1E" w:rsidRPr="00540E59" w:rsidRDefault="00310C1E" w:rsidP="00540E59">
      <w:pPr>
        <w:spacing w:after="0" w:line="240" w:lineRule="auto"/>
        <w:ind w:left="284" w:hanging="284"/>
        <w:jc w:val="both"/>
        <w:rPr>
          <w:rFonts w:ascii="Arial Narrow" w:hAnsi="Arial Narrow"/>
          <w:sz w:val="20"/>
          <w:szCs w:val="20"/>
          <w:lang w:val="bg-BG"/>
        </w:rPr>
      </w:pPr>
      <w:r w:rsidRPr="00540E59">
        <w:rPr>
          <w:rFonts w:ascii="Arial Narrow" w:hAnsi="Arial Narrow"/>
          <w:sz w:val="20"/>
          <w:szCs w:val="20"/>
        </w:rPr>
        <w:t>Копрев,</w:t>
      </w:r>
      <w:r w:rsidR="00540E59" w:rsidRPr="00540E59">
        <w:rPr>
          <w:rFonts w:ascii="Arial Narrow" w:hAnsi="Arial Narrow"/>
          <w:sz w:val="20"/>
          <w:szCs w:val="20"/>
        </w:rPr>
        <w:t xml:space="preserve"> </w:t>
      </w:r>
      <w:r w:rsidR="00540E59" w:rsidRPr="00540E59">
        <w:rPr>
          <w:rFonts w:ascii="Arial Narrow" w:hAnsi="Arial Narrow"/>
          <w:sz w:val="20"/>
          <w:szCs w:val="20"/>
          <w:lang w:val="bg-BG"/>
        </w:rPr>
        <w:t>И.,</w:t>
      </w:r>
      <w:r w:rsidRPr="00540E59">
        <w:rPr>
          <w:rFonts w:ascii="Arial Narrow" w:hAnsi="Arial Narrow"/>
          <w:sz w:val="20"/>
          <w:szCs w:val="20"/>
        </w:rPr>
        <w:t xml:space="preserve"> </w:t>
      </w:r>
      <w:r w:rsidRPr="00540E59">
        <w:rPr>
          <w:rFonts w:ascii="Arial Narrow" w:hAnsi="Arial Narrow"/>
          <w:sz w:val="20"/>
          <w:szCs w:val="20"/>
          <w:lang w:val="bg-BG"/>
        </w:rPr>
        <w:t>Паскалев</w:t>
      </w:r>
      <w:r w:rsidR="004E619E" w:rsidRPr="00540E59">
        <w:rPr>
          <w:rFonts w:ascii="Arial Narrow" w:hAnsi="Arial Narrow"/>
          <w:sz w:val="20"/>
          <w:szCs w:val="20"/>
          <w:lang w:val="bg-BG"/>
        </w:rPr>
        <w:t>. А</w:t>
      </w:r>
      <w:r w:rsidR="00540E59" w:rsidRPr="00540E59">
        <w:rPr>
          <w:rFonts w:ascii="Arial Narrow" w:hAnsi="Arial Narrow"/>
          <w:sz w:val="20"/>
          <w:szCs w:val="20"/>
          <w:lang w:val="bg-BG"/>
        </w:rPr>
        <w:t>.</w:t>
      </w:r>
      <w:r w:rsidRPr="00540E59">
        <w:rPr>
          <w:rFonts w:ascii="Arial Narrow" w:hAnsi="Arial Narrow"/>
          <w:sz w:val="20"/>
          <w:szCs w:val="20"/>
          <w:lang w:val="bg-BG"/>
        </w:rPr>
        <w:t xml:space="preserve"> - </w:t>
      </w:r>
      <w:r w:rsidRPr="00540E59">
        <w:rPr>
          <w:rFonts w:ascii="Arial Narrow" w:hAnsi="Arial Narrow"/>
          <w:i/>
          <w:sz w:val="20"/>
          <w:szCs w:val="20"/>
          <w:lang w:val="bg-BG"/>
        </w:rPr>
        <w:t>Съвременни технологии за добив на полезни изкопаеми от океанското дъно</w:t>
      </w:r>
      <w:r w:rsidRPr="00540E59">
        <w:rPr>
          <w:rFonts w:ascii="Arial Narrow" w:hAnsi="Arial Narrow"/>
          <w:sz w:val="20"/>
          <w:szCs w:val="20"/>
          <w:lang w:val="bg-BG"/>
        </w:rPr>
        <w:t>.</w:t>
      </w:r>
    </w:p>
    <w:p w:rsidR="000005AC" w:rsidRPr="00540E59" w:rsidRDefault="00310C1E" w:rsidP="00540E59">
      <w:pPr>
        <w:pStyle w:val="Default"/>
        <w:ind w:left="284" w:hanging="284"/>
        <w:jc w:val="both"/>
        <w:rPr>
          <w:rFonts w:ascii="Arial Narrow" w:hAnsi="Arial Narrow"/>
          <w:color w:val="auto"/>
          <w:sz w:val="20"/>
          <w:szCs w:val="20"/>
          <w:lang w:val="bg-BG"/>
        </w:rPr>
      </w:pPr>
      <w:r w:rsidRPr="00540E59">
        <w:rPr>
          <w:rFonts w:ascii="Arial Narrow" w:hAnsi="Arial Narrow"/>
          <w:color w:val="auto"/>
          <w:sz w:val="20"/>
          <w:szCs w:val="20"/>
        </w:rPr>
        <w:t>Копрев</w:t>
      </w:r>
      <w:r w:rsidR="00540E59" w:rsidRPr="00540E59">
        <w:rPr>
          <w:rFonts w:ascii="Arial Narrow" w:hAnsi="Arial Narrow"/>
          <w:color w:val="auto"/>
          <w:sz w:val="20"/>
          <w:szCs w:val="20"/>
          <w:lang w:val="bg-BG"/>
        </w:rPr>
        <w:t>,</w:t>
      </w:r>
      <w:r w:rsidR="004E619E" w:rsidRPr="00540E59">
        <w:rPr>
          <w:rFonts w:ascii="Arial Narrow" w:hAnsi="Arial Narrow"/>
          <w:color w:val="auto"/>
          <w:sz w:val="20"/>
          <w:szCs w:val="20"/>
          <w:lang w:val="bg-BG"/>
        </w:rPr>
        <w:t xml:space="preserve"> </w:t>
      </w:r>
      <w:r w:rsidR="00540E59" w:rsidRPr="00540E59">
        <w:rPr>
          <w:rFonts w:ascii="Arial Narrow" w:hAnsi="Arial Narrow"/>
          <w:color w:val="auto"/>
          <w:sz w:val="20"/>
          <w:szCs w:val="20"/>
          <w:lang w:val="bg-BG"/>
        </w:rPr>
        <w:t>И.</w:t>
      </w:r>
      <w:r w:rsidRPr="00540E59">
        <w:rPr>
          <w:rFonts w:ascii="Arial Narrow" w:hAnsi="Arial Narrow"/>
          <w:color w:val="auto"/>
          <w:sz w:val="20"/>
          <w:szCs w:val="20"/>
        </w:rPr>
        <w:t xml:space="preserve"> –</w:t>
      </w:r>
      <w:r w:rsidR="003A4B7B" w:rsidRPr="00540E59">
        <w:rPr>
          <w:rFonts w:ascii="Arial Narrow" w:hAnsi="Arial Narrow"/>
          <w:color w:val="auto"/>
          <w:sz w:val="20"/>
          <w:szCs w:val="20"/>
        </w:rPr>
        <w:t xml:space="preserve"> </w:t>
      </w:r>
      <w:r w:rsidR="00DD7990" w:rsidRPr="00540E59">
        <w:rPr>
          <w:rFonts w:ascii="Arial Narrow" w:hAnsi="Arial Narrow"/>
          <w:i/>
          <w:color w:val="auto"/>
          <w:sz w:val="20"/>
          <w:szCs w:val="20"/>
          <w:lang w:val="bg-BG"/>
        </w:rPr>
        <w:t>Потенциа</w:t>
      </w:r>
      <w:r w:rsidR="000005AC" w:rsidRPr="00540E59">
        <w:rPr>
          <w:rFonts w:ascii="Arial Narrow" w:hAnsi="Arial Narrow"/>
          <w:i/>
          <w:color w:val="auto"/>
          <w:sz w:val="20"/>
          <w:szCs w:val="20"/>
          <w:lang w:val="bg-BG"/>
        </w:rPr>
        <w:t xml:space="preserve">лни възможности за добив на метални полезни изкопаеми от дъното на </w:t>
      </w:r>
      <w:r w:rsidR="0035018A" w:rsidRPr="00540E59">
        <w:rPr>
          <w:rFonts w:ascii="Arial Narrow" w:hAnsi="Arial Narrow"/>
          <w:i/>
          <w:color w:val="auto"/>
          <w:sz w:val="20"/>
          <w:szCs w:val="20"/>
          <w:lang w:val="bg-BG"/>
        </w:rPr>
        <w:t>Ч</w:t>
      </w:r>
      <w:r w:rsidR="000005AC" w:rsidRPr="00540E59">
        <w:rPr>
          <w:rFonts w:ascii="Arial Narrow" w:hAnsi="Arial Narrow"/>
          <w:i/>
          <w:color w:val="auto"/>
          <w:sz w:val="20"/>
          <w:szCs w:val="20"/>
          <w:lang w:val="bg-BG"/>
        </w:rPr>
        <w:t>ерно море</w:t>
      </w:r>
      <w:r w:rsidR="000005AC" w:rsidRPr="00540E59">
        <w:rPr>
          <w:rFonts w:ascii="Arial Narrow" w:hAnsi="Arial Narrow"/>
          <w:color w:val="auto"/>
          <w:sz w:val="20"/>
          <w:szCs w:val="20"/>
          <w:lang w:val="bg-BG"/>
        </w:rPr>
        <w:t xml:space="preserve">. </w:t>
      </w:r>
      <w:r w:rsidR="000005AC" w:rsidRPr="00540E59">
        <w:rPr>
          <w:rFonts w:ascii="Arial Narrow" w:hAnsi="Arial Narrow"/>
          <w:color w:val="auto"/>
          <w:sz w:val="20"/>
          <w:szCs w:val="20"/>
        </w:rPr>
        <w:t xml:space="preserve"> </w:t>
      </w:r>
    </w:p>
    <w:p w:rsidR="000005AC" w:rsidRPr="00540E59" w:rsidRDefault="00540E59" w:rsidP="00540E59">
      <w:pPr>
        <w:pStyle w:val="Default"/>
        <w:ind w:left="284" w:hanging="284"/>
        <w:jc w:val="both"/>
        <w:rPr>
          <w:rFonts w:ascii="Arial Narrow" w:hAnsi="Arial Narrow"/>
          <w:color w:val="auto"/>
          <w:sz w:val="20"/>
          <w:szCs w:val="20"/>
          <w:lang w:val="bg-BG"/>
        </w:rPr>
      </w:pPr>
      <w:r w:rsidRPr="00540E59">
        <w:rPr>
          <w:rFonts w:ascii="Arial Narrow" w:hAnsi="Arial Narrow"/>
          <w:color w:val="auto"/>
          <w:sz w:val="20"/>
          <w:szCs w:val="20"/>
        </w:rPr>
        <w:t>Neptun Minerals report</w:t>
      </w:r>
      <w:r w:rsidRPr="00540E59">
        <w:rPr>
          <w:rFonts w:ascii="Arial Narrow" w:hAnsi="Arial Narrow"/>
          <w:color w:val="auto"/>
          <w:sz w:val="20"/>
          <w:szCs w:val="20"/>
          <w:lang w:val="bg-BG"/>
        </w:rPr>
        <w:t>.</w:t>
      </w:r>
    </w:p>
    <w:p w:rsidR="000005AC" w:rsidRPr="00540E59" w:rsidRDefault="000005AC" w:rsidP="00540E59">
      <w:pPr>
        <w:spacing w:after="0" w:line="240" w:lineRule="auto"/>
        <w:ind w:left="284" w:hanging="284"/>
        <w:jc w:val="both"/>
        <w:rPr>
          <w:rFonts w:ascii="Arial Narrow" w:hAnsi="Arial Narrow"/>
          <w:sz w:val="20"/>
          <w:szCs w:val="20"/>
          <w:lang w:val="bg-BG"/>
        </w:rPr>
      </w:pPr>
      <w:r w:rsidRPr="00540E59">
        <w:rPr>
          <w:rFonts w:ascii="Arial Narrow" w:hAnsi="Arial Narrow"/>
          <w:sz w:val="20"/>
          <w:szCs w:val="20"/>
        </w:rPr>
        <w:t>Nautilus Minerals INC</w:t>
      </w:r>
      <w:hyperlink r:id="rId19" w:history="1">
        <w:r w:rsidRPr="00540E59">
          <w:rPr>
            <w:rStyle w:val="Hyperlink"/>
            <w:rFonts w:ascii="Arial Narrow" w:hAnsi="Arial Narrow"/>
            <w:color w:val="auto"/>
            <w:sz w:val="20"/>
            <w:szCs w:val="20"/>
            <w:u w:val="none"/>
          </w:rPr>
          <w:t>.</w:t>
        </w:r>
      </w:hyperlink>
      <w:r w:rsidRPr="00540E59">
        <w:rPr>
          <w:rFonts w:ascii="Arial Narrow" w:hAnsi="Arial Narrow"/>
          <w:sz w:val="20"/>
          <w:szCs w:val="20"/>
        </w:rPr>
        <w:t xml:space="preserve"> </w:t>
      </w:r>
      <w:r w:rsidR="00540E59" w:rsidRPr="00540E59">
        <w:rPr>
          <w:rFonts w:ascii="Arial Narrow" w:hAnsi="Arial Narrow"/>
          <w:sz w:val="20"/>
          <w:szCs w:val="20"/>
        </w:rPr>
        <w:t>A</w:t>
      </w:r>
      <w:r w:rsidRPr="00540E59">
        <w:rPr>
          <w:rFonts w:ascii="Arial Narrow" w:hAnsi="Arial Narrow"/>
          <w:sz w:val="20"/>
          <w:szCs w:val="20"/>
        </w:rPr>
        <w:t>nnual report</w:t>
      </w:r>
      <w:r w:rsidR="00540E59" w:rsidRPr="00540E59">
        <w:rPr>
          <w:rFonts w:ascii="Arial Narrow" w:hAnsi="Arial Narrow"/>
          <w:sz w:val="20"/>
          <w:szCs w:val="20"/>
          <w:lang w:val="bg-BG"/>
        </w:rPr>
        <w:t>.</w:t>
      </w:r>
    </w:p>
    <w:p w:rsidR="000005AC" w:rsidRPr="00540E59" w:rsidRDefault="000005AC" w:rsidP="00540E59">
      <w:pPr>
        <w:spacing w:after="0" w:line="240" w:lineRule="auto"/>
        <w:ind w:left="284" w:hanging="284"/>
        <w:jc w:val="both"/>
        <w:rPr>
          <w:rFonts w:ascii="Arial Narrow" w:hAnsi="Arial Narrow"/>
          <w:i/>
          <w:sz w:val="20"/>
          <w:szCs w:val="20"/>
          <w:lang w:val="bg-BG"/>
        </w:rPr>
      </w:pPr>
      <w:r w:rsidRPr="00540E59">
        <w:rPr>
          <w:rFonts w:ascii="Arial Narrow" w:hAnsi="Arial Narrow"/>
          <w:sz w:val="20"/>
          <w:szCs w:val="20"/>
        </w:rPr>
        <w:t>PNG OresomeResources</w:t>
      </w:r>
      <w:r w:rsidR="00C76CBA" w:rsidRPr="00540E59">
        <w:rPr>
          <w:rFonts w:ascii="Arial Narrow" w:hAnsi="Arial Narrow"/>
          <w:sz w:val="20"/>
          <w:szCs w:val="20"/>
        </w:rPr>
        <w:t xml:space="preserve"> - </w:t>
      </w:r>
      <w:r w:rsidR="00C76CBA" w:rsidRPr="00540E59">
        <w:rPr>
          <w:rFonts w:ascii="Arial Narrow" w:hAnsi="Arial Narrow"/>
          <w:i/>
          <w:sz w:val="20"/>
          <w:szCs w:val="20"/>
        </w:rPr>
        <w:t>Minerals and Energy Educatio</w:t>
      </w:r>
      <w:r w:rsidR="00540E59" w:rsidRPr="00540E59">
        <w:rPr>
          <w:rFonts w:ascii="Arial Narrow" w:hAnsi="Arial Narrow"/>
          <w:i/>
          <w:sz w:val="20"/>
          <w:szCs w:val="20"/>
        </w:rPr>
        <w:t>n</w:t>
      </w:r>
      <w:r w:rsidR="00540E59" w:rsidRPr="00540E59">
        <w:rPr>
          <w:rFonts w:ascii="Arial Narrow" w:hAnsi="Arial Narrow"/>
          <w:i/>
          <w:sz w:val="20"/>
          <w:szCs w:val="20"/>
          <w:lang w:val="bg-BG"/>
        </w:rPr>
        <w:t>.</w:t>
      </w:r>
    </w:p>
    <w:p w:rsidR="00BB79DB" w:rsidRDefault="00BB79DB" w:rsidP="00540E59">
      <w:pPr>
        <w:spacing w:after="0" w:line="240" w:lineRule="auto"/>
        <w:ind w:left="284" w:hanging="284"/>
        <w:jc w:val="both"/>
        <w:rPr>
          <w:rFonts w:ascii="Arial Narrow" w:hAnsi="Arial Narrow"/>
          <w:sz w:val="20"/>
          <w:szCs w:val="20"/>
          <w:lang w:val="bg-BG"/>
        </w:rPr>
      </w:pPr>
    </w:p>
    <w:p w:rsidR="00C632F9" w:rsidRPr="00C632F9" w:rsidRDefault="00C632F9" w:rsidP="00540E59">
      <w:pPr>
        <w:spacing w:after="0" w:line="240" w:lineRule="auto"/>
        <w:ind w:left="284" w:hanging="284"/>
        <w:jc w:val="both"/>
        <w:rPr>
          <w:rFonts w:ascii="Arial Narrow" w:hAnsi="Arial Narrow"/>
          <w:sz w:val="20"/>
          <w:szCs w:val="20"/>
          <w:lang w:val="bg-BG"/>
        </w:rPr>
      </w:pPr>
    </w:p>
    <w:p w:rsidR="00BB79DB" w:rsidRDefault="00C632F9" w:rsidP="00C632F9">
      <w:pPr>
        <w:spacing w:after="0" w:line="240" w:lineRule="auto"/>
        <w:jc w:val="both"/>
        <w:rPr>
          <w:rFonts w:ascii="Arial Narrow" w:hAnsi="Arial Narrow"/>
          <w:sz w:val="16"/>
          <w:szCs w:val="16"/>
        </w:rPr>
      </w:pPr>
      <w:r w:rsidRPr="001B548B">
        <w:rPr>
          <w:rFonts w:ascii="Arial Narrow" w:hAnsi="Arial Narrow"/>
          <w:sz w:val="16"/>
          <w:szCs w:val="16"/>
        </w:rPr>
        <w:t>Статията е препоръчана за публикуване от кат. „</w:t>
      </w:r>
      <w:r w:rsidRPr="001B548B">
        <w:rPr>
          <w:rFonts w:ascii="Arial Narrow" w:hAnsi="Arial Narrow"/>
          <w:sz w:val="16"/>
          <w:szCs w:val="16"/>
          <w:lang w:val="bg-BG"/>
        </w:rPr>
        <w:t>О</w:t>
      </w:r>
      <w:r w:rsidRPr="001B548B">
        <w:rPr>
          <w:rFonts w:ascii="Arial Narrow" w:hAnsi="Arial Narrow" w:cs="Calibri-Bold"/>
          <w:bCs/>
          <w:sz w:val="16"/>
          <w:szCs w:val="16"/>
          <w:lang w:val="bg-BG" w:eastAsia="bg-BG"/>
        </w:rPr>
        <w:t>ткрито разработване на полезни изкопаеми и взривни работи</w:t>
      </w:r>
      <w:r w:rsidRPr="001B548B">
        <w:rPr>
          <w:rFonts w:ascii="Arial Narrow" w:hAnsi="Arial Narrow"/>
          <w:sz w:val="16"/>
          <w:szCs w:val="16"/>
        </w:rPr>
        <w:t>“.</w:t>
      </w:r>
    </w:p>
    <w:p w:rsidR="00FF5715" w:rsidRPr="00FF5715" w:rsidRDefault="00FF5715" w:rsidP="00FF5715">
      <w:pPr>
        <w:spacing w:after="0" w:line="240" w:lineRule="auto"/>
        <w:ind w:left="284" w:hanging="284"/>
        <w:jc w:val="both"/>
        <w:rPr>
          <w:rFonts w:ascii="Arial Narrow" w:hAnsi="Arial Narrow"/>
          <w:i/>
          <w:sz w:val="20"/>
          <w:szCs w:val="20"/>
          <w:lang w:val="bg-BG"/>
        </w:rPr>
      </w:pPr>
    </w:p>
    <w:p w:rsidR="00FF5715" w:rsidRPr="00FF5715" w:rsidRDefault="00FF5715" w:rsidP="00FF5715">
      <w:pPr>
        <w:spacing w:after="0" w:line="240" w:lineRule="auto"/>
        <w:ind w:left="284" w:hanging="284"/>
        <w:jc w:val="both"/>
        <w:rPr>
          <w:rFonts w:ascii="Arial Narrow" w:hAnsi="Arial Narrow"/>
          <w:sz w:val="20"/>
          <w:szCs w:val="20"/>
          <w:lang w:val="bg-BG"/>
        </w:rPr>
        <w:sectPr w:rsidR="00FF5715" w:rsidRPr="00FF5715" w:rsidSect="00FF5715">
          <w:type w:val="continuous"/>
          <w:pgSz w:w="11907" w:h="16840" w:code="9"/>
          <w:pgMar w:top="1021" w:right="1134" w:bottom="1247" w:left="1134" w:header="720" w:footer="794" w:gutter="0"/>
          <w:cols w:num="2" w:space="454"/>
          <w:docGrid w:linePitch="360"/>
        </w:sectPr>
      </w:pPr>
    </w:p>
    <w:p w:rsidR="000005AC" w:rsidRPr="00FF5715" w:rsidRDefault="000005AC" w:rsidP="00FF5715">
      <w:pPr>
        <w:spacing w:after="0" w:line="240" w:lineRule="auto"/>
        <w:rPr>
          <w:rFonts w:ascii="Arial Narrow" w:hAnsi="Arial Narrow"/>
          <w:sz w:val="20"/>
          <w:szCs w:val="20"/>
        </w:rPr>
      </w:pPr>
      <w:bookmarkStart w:id="0" w:name="_GoBack"/>
      <w:bookmarkEnd w:id="0"/>
    </w:p>
    <w:sectPr w:rsidR="000005AC" w:rsidRPr="00FF5715" w:rsidSect="00FF5715">
      <w:type w:val="continuous"/>
      <w:pgSz w:w="11907" w:h="16840" w:code="9"/>
      <w:pgMar w:top="1021" w:right="1134" w:bottom="1247" w:left="1134"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06" w:rsidRDefault="00765D06" w:rsidP="00FF5715">
      <w:pPr>
        <w:spacing w:after="0" w:line="240" w:lineRule="auto"/>
      </w:pPr>
      <w:r>
        <w:separator/>
      </w:r>
    </w:p>
  </w:endnote>
  <w:endnote w:type="continuationSeparator" w:id="0">
    <w:p w:rsidR="00765D06" w:rsidRDefault="00765D06" w:rsidP="00FF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64458"/>
      <w:docPartObj>
        <w:docPartGallery w:val="Page Numbers (Bottom of Page)"/>
        <w:docPartUnique/>
      </w:docPartObj>
    </w:sdtPr>
    <w:sdtEndPr>
      <w:rPr>
        <w:rFonts w:ascii="Arial" w:hAnsi="Arial" w:cs="Arial"/>
        <w:noProof/>
        <w:sz w:val="20"/>
        <w:szCs w:val="20"/>
      </w:rPr>
    </w:sdtEndPr>
    <w:sdtContent>
      <w:p w:rsidR="00FF5715" w:rsidRPr="00FF5715" w:rsidRDefault="00FF5715" w:rsidP="00FF5715">
        <w:pPr>
          <w:pStyle w:val="Footer"/>
          <w:jc w:val="center"/>
          <w:rPr>
            <w:rFonts w:ascii="Arial" w:hAnsi="Arial" w:cs="Arial"/>
            <w:sz w:val="20"/>
            <w:szCs w:val="20"/>
          </w:rPr>
        </w:pPr>
        <w:r w:rsidRPr="00FF5715">
          <w:rPr>
            <w:rFonts w:ascii="Arial" w:hAnsi="Arial" w:cs="Arial"/>
            <w:sz w:val="20"/>
            <w:szCs w:val="20"/>
          </w:rPr>
          <w:fldChar w:fldCharType="begin"/>
        </w:r>
        <w:r w:rsidRPr="00FF5715">
          <w:rPr>
            <w:rFonts w:ascii="Arial" w:hAnsi="Arial" w:cs="Arial"/>
            <w:sz w:val="20"/>
            <w:szCs w:val="20"/>
          </w:rPr>
          <w:instrText xml:space="preserve"> PAGE   \* MERGEFORMAT </w:instrText>
        </w:r>
        <w:r w:rsidRPr="00FF5715">
          <w:rPr>
            <w:rFonts w:ascii="Arial" w:hAnsi="Arial" w:cs="Arial"/>
            <w:sz w:val="20"/>
            <w:szCs w:val="20"/>
          </w:rPr>
          <w:fldChar w:fldCharType="separate"/>
        </w:r>
        <w:r w:rsidR="0038309B">
          <w:rPr>
            <w:rFonts w:ascii="Arial" w:hAnsi="Arial" w:cs="Arial"/>
            <w:noProof/>
            <w:sz w:val="20"/>
            <w:szCs w:val="20"/>
          </w:rPr>
          <w:t>27</w:t>
        </w:r>
        <w:r w:rsidRPr="00FF5715">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06" w:rsidRDefault="00765D06" w:rsidP="00FF5715">
      <w:pPr>
        <w:spacing w:after="0" w:line="240" w:lineRule="auto"/>
      </w:pPr>
      <w:r>
        <w:separator/>
      </w:r>
    </w:p>
  </w:footnote>
  <w:footnote w:type="continuationSeparator" w:id="0">
    <w:p w:rsidR="00765D06" w:rsidRDefault="00765D06" w:rsidP="00FF5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CE0"/>
    <w:multiLevelType w:val="hybridMultilevel"/>
    <w:tmpl w:val="04C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85013"/>
    <w:multiLevelType w:val="hybridMultilevel"/>
    <w:tmpl w:val="3E42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63155"/>
    <w:multiLevelType w:val="hybridMultilevel"/>
    <w:tmpl w:val="F502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41DA9"/>
    <w:multiLevelType w:val="hybridMultilevel"/>
    <w:tmpl w:val="4F20ECAE"/>
    <w:lvl w:ilvl="0" w:tplc="640EC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C3"/>
    <w:rsid w:val="000005AC"/>
    <w:rsid w:val="000006F0"/>
    <w:rsid w:val="00026609"/>
    <w:rsid w:val="00044EE5"/>
    <w:rsid w:val="000917CC"/>
    <w:rsid w:val="0012182D"/>
    <w:rsid w:val="00175208"/>
    <w:rsid w:val="001949B8"/>
    <w:rsid w:val="001C038B"/>
    <w:rsid w:val="001D29FF"/>
    <w:rsid w:val="002353BA"/>
    <w:rsid w:val="00296072"/>
    <w:rsid w:val="002A2CEA"/>
    <w:rsid w:val="002C1B19"/>
    <w:rsid w:val="002D37B9"/>
    <w:rsid w:val="00310C1E"/>
    <w:rsid w:val="0035018A"/>
    <w:rsid w:val="0038309B"/>
    <w:rsid w:val="003A4B7B"/>
    <w:rsid w:val="003C6F4A"/>
    <w:rsid w:val="003D6B8E"/>
    <w:rsid w:val="003F2F42"/>
    <w:rsid w:val="004074E3"/>
    <w:rsid w:val="00416FFD"/>
    <w:rsid w:val="00427056"/>
    <w:rsid w:val="004E619E"/>
    <w:rsid w:val="004F5A41"/>
    <w:rsid w:val="004F73AD"/>
    <w:rsid w:val="004F7500"/>
    <w:rsid w:val="00513D02"/>
    <w:rsid w:val="005230A3"/>
    <w:rsid w:val="00540E59"/>
    <w:rsid w:val="0056321B"/>
    <w:rsid w:val="005B3F2F"/>
    <w:rsid w:val="00600FE5"/>
    <w:rsid w:val="00620D85"/>
    <w:rsid w:val="006302C6"/>
    <w:rsid w:val="006850A5"/>
    <w:rsid w:val="006C36AB"/>
    <w:rsid w:val="00747471"/>
    <w:rsid w:val="00765D06"/>
    <w:rsid w:val="007A682E"/>
    <w:rsid w:val="007D5E4E"/>
    <w:rsid w:val="0081543B"/>
    <w:rsid w:val="008C7AF4"/>
    <w:rsid w:val="009A2A35"/>
    <w:rsid w:val="009A2C7C"/>
    <w:rsid w:val="00A0798A"/>
    <w:rsid w:val="00A31970"/>
    <w:rsid w:val="00A71513"/>
    <w:rsid w:val="00AA152B"/>
    <w:rsid w:val="00B10186"/>
    <w:rsid w:val="00B27E75"/>
    <w:rsid w:val="00B453C5"/>
    <w:rsid w:val="00B520A7"/>
    <w:rsid w:val="00BB79DB"/>
    <w:rsid w:val="00BD1A72"/>
    <w:rsid w:val="00BE3097"/>
    <w:rsid w:val="00C16FC9"/>
    <w:rsid w:val="00C210C3"/>
    <w:rsid w:val="00C330AD"/>
    <w:rsid w:val="00C61410"/>
    <w:rsid w:val="00C632F9"/>
    <w:rsid w:val="00C759FB"/>
    <w:rsid w:val="00C76CBA"/>
    <w:rsid w:val="00CE5DFE"/>
    <w:rsid w:val="00D10F0F"/>
    <w:rsid w:val="00D369B5"/>
    <w:rsid w:val="00D77C9E"/>
    <w:rsid w:val="00DD7990"/>
    <w:rsid w:val="00DE29A3"/>
    <w:rsid w:val="00DF3E95"/>
    <w:rsid w:val="00E01158"/>
    <w:rsid w:val="00E6187D"/>
    <w:rsid w:val="00EB51A5"/>
    <w:rsid w:val="00ED3DA6"/>
    <w:rsid w:val="00EF5D3A"/>
    <w:rsid w:val="00F24D38"/>
    <w:rsid w:val="00F37667"/>
    <w:rsid w:val="00F44FC6"/>
    <w:rsid w:val="00F660FD"/>
    <w:rsid w:val="00FF0E4F"/>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EE5"/>
    <w:rPr>
      <w:color w:val="0000FF" w:themeColor="hyperlink"/>
      <w:u w:val="single"/>
    </w:rPr>
  </w:style>
  <w:style w:type="paragraph" w:styleId="BalloonText">
    <w:name w:val="Balloon Text"/>
    <w:basedOn w:val="Normal"/>
    <w:link w:val="BalloonTextChar"/>
    <w:uiPriority w:val="99"/>
    <w:semiHidden/>
    <w:unhideWhenUsed/>
    <w:rsid w:val="00BE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97"/>
    <w:rPr>
      <w:rFonts w:ascii="Tahoma" w:hAnsi="Tahoma" w:cs="Tahoma"/>
      <w:sz w:val="16"/>
      <w:szCs w:val="16"/>
    </w:rPr>
  </w:style>
  <w:style w:type="paragraph" w:styleId="ListParagraph">
    <w:name w:val="List Paragraph"/>
    <w:basedOn w:val="Normal"/>
    <w:uiPriority w:val="34"/>
    <w:qFormat/>
    <w:rsid w:val="000006F0"/>
    <w:pPr>
      <w:ind w:left="720"/>
      <w:contextualSpacing/>
    </w:pPr>
  </w:style>
  <w:style w:type="character" w:customStyle="1" w:styleId="hps">
    <w:name w:val="hps"/>
    <w:basedOn w:val="DefaultParagraphFont"/>
    <w:rsid w:val="007D5E4E"/>
  </w:style>
  <w:style w:type="table" w:styleId="TableGrid">
    <w:name w:val="Table Grid"/>
    <w:basedOn w:val="TableNormal"/>
    <w:uiPriority w:val="59"/>
    <w:rsid w:val="007D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5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5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715"/>
  </w:style>
  <w:style w:type="paragraph" w:styleId="Footer">
    <w:name w:val="footer"/>
    <w:basedOn w:val="Normal"/>
    <w:link w:val="FooterChar"/>
    <w:uiPriority w:val="99"/>
    <w:unhideWhenUsed/>
    <w:rsid w:val="00FF5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EE5"/>
    <w:rPr>
      <w:color w:val="0000FF" w:themeColor="hyperlink"/>
      <w:u w:val="single"/>
    </w:rPr>
  </w:style>
  <w:style w:type="paragraph" w:styleId="BalloonText">
    <w:name w:val="Balloon Text"/>
    <w:basedOn w:val="Normal"/>
    <w:link w:val="BalloonTextChar"/>
    <w:uiPriority w:val="99"/>
    <w:semiHidden/>
    <w:unhideWhenUsed/>
    <w:rsid w:val="00BE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97"/>
    <w:rPr>
      <w:rFonts w:ascii="Tahoma" w:hAnsi="Tahoma" w:cs="Tahoma"/>
      <w:sz w:val="16"/>
      <w:szCs w:val="16"/>
    </w:rPr>
  </w:style>
  <w:style w:type="paragraph" w:styleId="ListParagraph">
    <w:name w:val="List Paragraph"/>
    <w:basedOn w:val="Normal"/>
    <w:uiPriority w:val="34"/>
    <w:qFormat/>
    <w:rsid w:val="000006F0"/>
    <w:pPr>
      <w:ind w:left="720"/>
      <w:contextualSpacing/>
    </w:pPr>
  </w:style>
  <w:style w:type="character" w:customStyle="1" w:styleId="hps">
    <w:name w:val="hps"/>
    <w:basedOn w:val="DefaultParagraphFont"/>
    <w:rsid w:val="007D5E4E"/>
  </w:style>
  <w:style w:type="table" w:styleId="TableGrid">
    <w:name w:val="Table Grid"/>
    <w:basedOn w:val="TableNormal"/>
    <w:uiPriority w:val="59"/>
    <w:rsid w:val="007D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5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5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715"/>
  </w:style>
  <w:style w:type="paragraph" w:styleId="Footer">
    <w:name w:val="footer"/>
    <w:basedOn w:val="Normal"/>
    <w:link w:val="FooterChar"/>
    <w:uiPriority w:val="99"/>
    <w:unhideWhenUsed/>
    <w:rsid w:val="00FF5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omad@abv.bg"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gel.paskalev@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ipri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omad@abv.bg" TargetMode="External"/><Relationship Id="rId19" Type="http://schemas.openxmlformats.org/officeDocument/2006/relationships/hyperlink" Target="http://www.pariprim.com" TargetMode="External"/><Relationship Id="rId4" Type="http://schemas.microsoft.com/office/2007/relationships/stylesWithEffects" Target="stylesWithEffects.xml"/><Relationship Id="rId9" Type="http://schemas.openxmlformats.org/officeDocument/2006/relationships/hyperlink" Target="mailto:angel.paskalev@gmail.com" TargetMode="External"/><Relationship Id="rId14" Type="http://schemas.openxmlformats.org/officeDocument/2006/relationships/hyperlink" Target="http://www.parip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C612-A92A-4224-860B-5FD687A3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1371</Words>
  <Characters>7820</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Work</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Rumi-Izdatelstvo</cp:lastModifiedBy>
  <cp:revision>7</cp:revision>
  <dcterms:created xsi:type="dcterms:W3CDTF">2015-08-26T13:21:00Z</dcterms:created>
  <dcterms:modified xsi:type="dcterms:W3CDTF">2015-09-16T08:00:00Z</dcterms:modified>
</cp:coreProperties>
</file>