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12" w:rsidRPr="005876FC" w:rsidRDefault="00FF4E12" w:rsidP="00FF4E12">
      <w:pPr>
        <w:spacing w:after="0" w:line="240" w:lineRule="auto"/>
        <w:rPr>
          <w:rFonts w:ascii="Arial Narrow" w:hAnsi="Arial Narrow"/>
          <w:sz w:val="17"/>
          <w:szCs w:val="17"/>
        </w:rPr>
      </w:pPr>
      <w:proofErr w:type="gramStart"/>
      <w:r w:rsidRPr="005876FC">
        <w:rPr>
          <w:rFonts w:ascii="Arial Narrow" w:hAnsi="Arial Narrow"/>
          <w:sz w:val="17"/>
          <w:szCs w:val="17"/>
        </w:rPr>
        <w:t>ГОДИШНИК НА МИННО-ГЕОЛОЖКИЯ УНИВЕРСИТЕТ “СВ.</w:t>
      </w:r>
      <w:proofErr w:type="gramEnd"/>
      <w:r w:rsidRPr="005876FC">
        <w:rPr>
          <w:rFonts w:ascii="Arial Narrow" w:hAnsi="Arial Narrow"/>
          <w:sz w:val="17"/>
          <w:szCs w:val="17"/>
        </w:rPr>
        <w:t xml:space="preserve"> ИВАН РИЛСКИ”, </w:t>
      </w:r>
      <w:proofErr w:type="spellStart"/>
      <w:r w:rsidRPr="005876FC">
        <w:rPr>
          <w:rFonts w:ascii="Arial Narrow" w:hAnsi="Arial Narrow"/>
          <w:sz w:val="17"/>
          <w:szCs w:val="17"/>
        </w:rPr>
        <w:t>Том</w:t>
      </w:r>
      <w:proofErr w:type="spellEnd"/>
      <w:r w:rsidRPr="005876FC">
        <w:rPr>
          <w:rFonts w:ascii="Arial Narrow" w:hAnsi="Arial Narrow"/>
          <w:sz w:val="17"/>
          <w:szCs w:val="17"/>
        </w:rPr>
        <w:t xml:space="preserve"> 57, </w:t>
      </w:r>
      <w:proofErr w:type="spellStart"/>
      <w:r w:rsidRPr="005876FC">
        <w:rPr>
          <w:rFonts w:ascii="Arial Narrow" w:hAnsi="Arial Narrow"/>
          <w:sz w:val="17"/>
          <w:szCs w:val="17"/>
        </w:rPr>
        <w:t>Св</w:t>
      </w:r>
      <w:proofErr w:type="spellEnd"/>
      <w:r w:rsidRPr="005876FC">
        <w:rPr>
          <w:rFonts w:ascii="Arial Narrow" w:hAnsi="Arial Narrow"/>
          <w:sz w:val="17"/>
          <w:szCs w:val="17"/>
        </w:rPr>
        <w:t xml:space="preserve">. II, </w:t>
      </w:r>
      <w:proofErr w:type="spellStart"/>
      <w:r w:rsidRPr="005876FC">
        <w:rPr>
          <w:rFonts w:ascii="Arial Narrow" w:hAnsi="Arial Narrow"/>
          <w:sz w:val="17"/>
          <w:szCs w:val="17"/>
        </w:rPr>
        <w:t>Добив</w:t>
      </w:r>
      <w:proofErr w:type="spellEnd"/>
      <w:r w:rsidRPr="005876FC">
        <w:rPr>
          <w:rFonts w:ascii="Arial Narrow" w:hAnsi="Arial Narrow"/>
          <w:sz w:val="17"/>
          <w:szCs w:val="17"/>
        </w:rPr>
        <w:t xml:space="preserve"> и </w:t>
      </w:r>
      <w:proofErr w:type="spellStart"/>
      <w:r w:rsidRPr="005876FC">
        <w:rPr>
          <w:rFonts w:ascii="Arial Narrow" w:hAnsi="Arial Narrow"/>
          <w:sz w:val="17"/>
          <w:szCs w:val="17"/>
        </w:rPr>
        <w:t>преработка</w:t>
      </w:r>
      <w:proofErr w:type="spellEnd"/>
      <w:r w:rsidRPr="005876FC">
        <w:rPr>
          <w:rFonts w:ascii="Arial Narrow" w:hAnsi="Arial Narrow"/>
          <w:sz w:val="17"/>
          <w:szCs w:val="17"/>
        </w:rPr>
        <w:t xml:space="preserve"> </w:t>
      </w:r>
      <w:proofErr w:type="spellStart"/>
      <w:r w:rsidRPr="005876FC">
        <w:rPr>
          <w:rFonts w:ascii="Arial Narrow" w:hAnsi="Arial Narrow"/>
          <w:sz w:val="17"/>
          <w:szCs w:val="17"/>
        </w:rPr>
        <w:t>на</w:t>
      </w:r>
      <w:proofErr w:type="spellEnd"/>
      <w:r w:rsidRPr="005876FC">
        <w:rPr>
          <w:rFonts w:ascii="Arial Narrow" w:hAnsi="Arial Narrow"/>
          <w:sz w:val="17"/>
          <w:szCs w:val="17"/>
        </w:rPr>
        <w:t xml:space="preserve"> </w:t>
      </w:r>
      <w:proofErr w:type="spellStart"/>
      <w:r w:rsidRPr="005876FC">
        <w:rPr>
          <w:rFonts w:ascii="Arial Narrow" w:hAnsi="Arial Narrow"/>
          <w:sz w:val="17"/>
          <w:szCs w:val="17"/>
        </w:rPr>
        <w:t>минерални</w:t>
      </w:r>
      <w:proofErr w:type="spellEnd"/>
      <w:r w:rsidRPr="005876FC">
        <w:rPr>
          <w:rFonts w:ascii="Arial Narrow" w:hAnsi="Arial Narrow"/>
          <w:sz w:val="17"/>
          <w:szCs w:val="17"/>
        </w:rPr>
        <w:t xml:space="preserve"> </w:t>
      </w:r>
      <w:proofErr w:type="spellStart"/>
      <w:r w:rsidRPr="005876FC">
        <w:rPr>
          <w:rFonts w:ascii="Arial Narrow" w:hAnsi="Arial Narrow"/>
          <w:sz w:val="17"/>
          <w:szCs w:val="17"/>
        </w:rPr>
        <w:t>суровини</w:t>
      </w:r>
      <w:proofErr w:type="spellEnd"/>
      <w:r w:rsidRPr="005876FC">
        <w:rPr>
          <w:rFonts w:ascii="Arial Narrow" w:hAnsi="Arial Narrow"/>
          <w:sz w:val="17"/>
          <w:szCs w:val="17"/>
        </w:rPr>
        <w:t>, 2014</w:t>
      </w:r>
    </w:p>
    <w:p w:rsidR="00FF4E12" w:rsidRPr="005876FC" w:rsidRDefault="00FF4E12" w:rsidP="00FF4E12">
      <w:pPr>
        <w:spacing w:after="0" w:line="240" w:lineRule="auto"/>
        <w:rPr>
          <w:rFonts w:ascii="Arial Narrow" w:hAnsi="Arial Narrow"/>
          <w:sz w:val="17"/>
          <w:szCs w:val="17"/>
        </w:rPr>
      </w:pPr>
      <w:r w:rsidRPr="005876FC">
        <w:rPr>
          <w:rFonts w:ascii="Arial Narrow" w:hAnsi="Arial Narrow"/>
          <w:sz w:val="17"/>
          <w:szCs w:val="17"/>
        </w:rPr>
        <w:t>ANNUAL OF THE UNIVERSITY OF MINING AND GEOLOGY “ST. IVAN RILSKI”, Vol. 57, Part ІI, Mining and Mineral processing, 2014</w:t>
      </w:r>
    </w:p>
    <w:p w:rsidR="007D2D0B" w:rsidRPr="00EA36A5" w:rsidRDefault="007D2D0B" w:rsidP="00FF4E12">
      <w:pPr>
        <w:spacing w:after="0" w:line="240" w:lineRule="auto"/>
        <w:rPr>
          <w:rFonts w:ascii="Arial Narrow" w:hAnsi="Arial Narrow"/>
          <w:b/>
          <w:sz w:val="28"/>
          <w:szCs w:val="28"/>
          <w:lang w:val="bg-BG"/>
        </w:rPr>
      </w:pPr>
    </w:p>
    <w:p w:rsidR="007D2D0B" w:rsidRPr="00EA36A5" w:rsidRDefault="007D2D0B" w:rsidP="00EA36A5">
      <w:pPr>
        <w:spacing w:after="0" w:line="240" w:lineRule="auto"/>
        <w:rPr>
          <w:rFonts w:ascii="Arial Narrow" w:hAnsi="Arial Narrow"/>
          <w:b/>
          <w:sz w:val="28"/>
          <w:szCs w:val="28"/>
          <w:lang w:val="bg-BG"/>
        </w:rPr>
      </w:pPr>
    </w:p>
    <w:p w:rsidR="007D2D0B" w:rsidRPr="00EA36A5" w:rsidRDefault="007D2D0B" w:rsidP="00EA36A5">
      <w:pPr>
        <w:spacing w:after="0" w:line="240" w:lineRule="auto"/>
        <w:rPr>
          <w:rFonts w:ascii="Arial Narrow" w:hAnsi="Arial Narrow"/>
          <w:b/>
          <w:sz w:val="28"/>
          <w:szCs w:val="28"/>
          <w:lang w:val="bg-BG"/>
        </w:rPr>
      </w:pPr>
    </w:p>
    <w:p w:rsidR="007D2D0B" w:rsidRPr="00EA36A5" w:rsidRDefault="007D2D0B" w:rsidP="00EA36A5">
      <w:pPr>
        <w:spacing w:after="0" w:line="240" w:lineRule="auto"/>
        <w:rPr>
          <w:rFonts w:ascii="Arial Narrow" w:hAnsi="Arial Narrow"/>
          <w:b/>
          <w:sz w:val="28"/>
          <w:szCs w:val="28"/>
          <w:lang w:val="bg-BG"/>
        </w:rPr>
      </w:pPr>
    </w:p>
    <w:p w:rsidR="007D2D0B" w:rsidRPr="00EA36A5" w:rsidRDefault="007D2D0B" w:rsidP="00EA36A5">
      <w:pPr>
        <w:spacing w:after="0" w:line="240" w:lineRule="auto"/>
        <w:rPr>
          <w:rFonts w:ascii="Arial Narrow" w:hAnsi="Arial Narrow"/>
          <w:b/>
          <w:sz w:val="28"/>
          <w:szCs w:val="28"/>
          <w:lang w:val="bg-BG"/>
        </w:rPr>
      </w:pPr>
    </w:p>
    <w:p w:rsidR="007D2D0B" w:rsidRPr="00EA36A5" w:rsidRDefault="007D2D0B" w:rsidP="00EA36A5">
      <w:pPr>
        <w:spacing w:after="0" w:line="240" w:lineRule="auto"/>
        <w:rPr>
          <w:rFonts w:ascii="Arial Narrow" w:hAnsi="Arial Narrow"/>
          <w:b/>
          <w:sz w:val="28"/>
          <w:szCs w:val="28"/>
          <w:lang w:val="bg-BG"/>
        </w:rPr>
      </w:pPr>
    </w:p>
    <w:p w:rsidR="007D2D0B" w:rsidRPr="00EA36A5" w:rsidRDefault="007D2D0B" w:rsidP="00EA36A5">
      <w:pPr>
        <w:spacing w:after="0" w:line="240" w:lineRule="auto"/>
        <w:rPr>
          <w:rFonts w:ascii="Arial Narrow" w:hAnsi="Arial Narrow"/>
          <w:b/>
          <w:sz w:val="28"/>
          <w:szCs w:val="28"/>
          <w:lang w:val="bg-BG"/>
        </w:rPr>
      </w:pPr>
      <w:r w:rsidRPr="00EA36A5">
        <w:rPr>
          <w:rFonts w:ascii="Arial Narrow" w:hAnsi="Arial Narrow"/>
          <w:b/>
          <w:sz w:val="28"/>
          <w:szCs w:val="28"/>
          <w:lang w:val="bg-BG"/>
        </w:rPr>
        <w:t>КОЛИЧЕСТВЕНО ОПРЕДЕЛЯНЕ НА КСАНТОГЕНАТИ ЧРЕЗ УТАЕЧНО ТИТРУВАНЕ С ОЛОВНИ ЙОНИ</w:t>
      </w:r>
    </w:p>
    <w:p w:rsidR="007D2D0B" w:rsidRPr="00EA36A5" w:rsidRDefault="007D2D0B" w:rsidP="00EA36A5">
      <w:pPr>
        <w:spacing w:after="0" w:line="240" w:lineRule="auto"/>
        <w:rPr>
          <w:rFonts w:ascii="Arial Narrow" w:hAnsi="Arial Narrow"/>
          <w:b/>
          <w:sz w:val="28"/>
          <w:szCs w:val="28"/>
          <w:lang w:val="bg-BG"/>
        </w:rPr>
      </w:pPr>
    </w:p>
    <w:p w:rsidR="007D2D0B" w:rsidRPr="00EA36A5" w:rsidRDefault="007D2D0B" w:rsidP="00EA36A5">
      <w:pPr>
        <w:spacing w:after="0" w:line="240" w:lineRule="auto"/>
        <w:rPr>
          <w:rFonts w:ascii="Arial Narrow" w:hAnsi="Arial Narrow"/>
          <w:b/>
          <w:i/>
          <w:sz w:val="24"/>
          <w:szCs w:val="24"/>
          <w:lang w:val="bg-BG"/>
        </w:rPr>
      </w:pPr>
      <w:r w:rsidRPr="00EA36A5">
        <w:rPr>
          <w:rFonts w:ascii="Arial Narrow" w:hAnsi="Arial Narrow"/>
          <w:b/>
          <w:i/>
          <w:sz w:val="24"/>
          <w:szCs w:val="24"/>
          <w:lang w:val="bg-BG"/>
        </w:rPr>
        <w:t>Нели Минчева, Валерия Ковачева-Нинова</w:t>
      </w:r>
      <w:r w:rsidRPr="00EA36A5">
        <w:rPr>
          <w:rFonts w:ascii="Arial Narrow" w:hAnsi="Arial Narrow"/>
          <w:b/>
          <w:i/>
          <w:sz w:val="24"/>
          <w:szCs w:val="24"/>
          <w:lang w:val="ru-RU"/>
        </w:rPr>
        <w:t>, Полина Караи</w:t>
      </w:r>
      <w:r w:rsidRPr="00EA36A5">
        <w:rPr>
          <w:rFonts w:ascii="Arial Narrow" w:hAnsi="Arial Narrow"/>
          <w:b/>
          <w:i/>
          <w:sz w:val="24"/>
          <w:szCs w:val="24"/>
          <w:lang w:val="bg-BG"/>
        </w:rPr>
        <w:t>в</w:t>
      </w:r>
      <w:r w:rsidRPr="00EA36A5">
        <w:rPr>
          <w:rFonts w:ascii="Arial Narrow" w:hAnsi="Arial Narrow"/>
          <w:b/>
          <w:i/>
          <w:sz w:val="24"/>
          <w:szCs w:val="24"/>
          <w:lang w:val="ru-RU"/>
        </w:rPr>
        <w:t>анова</w:t>
      </w:r>
    </w:p>
    <w:p w:rsidR="007D2D0B" w:rsidRPr="00EA36A5" w:rsidRDefault="007D2D0B" w:rsidP="00EA36A5">
      <w:pPr>
        <w:spacing w:after="0" w:line="240" w:lineRule="auto"/>
        <w:rPr>
          <w:rFonts w:ascii="Arial Narrow" w:hAnsi="Arial Narrow"/>
          <w:sz w:val="28"/>
          <w:szCs w:val="28"/>
          <w:lang w:val="bg-BG"/>
        </w:rPr>
      </w:pPr>
    </w:p>
    <w:p w:rsidR="007D2D0B" w:rsidRPr="00EA36A5" w:rsidRDefault="007D2D0B" w:rsidP="00EA36A5">
      <w:pPr>
        <w:spacing w:after="0" w:line="240" w:lineRule="auto"/>
        <w:rPr>
          <w:rFonts w:ascii="Arial Narrow" w:hAnsi="Arial Narrow"/>
          <w:i/>
          <w:sz w:val="20"/>
          <w:szCs w:val="20"/>
          <w:lang w:val="bg-BG"/>
        </w:rPr>
      </w:pPr>
      <w:r w:rsidRPr="00EA36A5">
        <w:rPr>
          <w:rFonts w:ascii="Arial Narrow" w:hAnsi="Arial Narrow"/>
          <w:i/>
          <w:sz w:val="20"/>
          <w:szCs w:val="20"/>
          <w:lang w:val="ru-RU"/>
        </w:rPr>
        <w:t>Минно-геоложки</w:t>
      </w:r>
      <w:r>
        <w:rPr>
          <w:rFonts w:ascii="Arial Narrow" w:hAnsi="Arial Narrow"/>
          <w:i/>
          <w:sz w:val="20"/>
          <w:szCs w:val="20"/>
          <w:lang w:val="ru-RU"/>
        </w:rPr>
        <w:t xml:space="preserve"> университет ”Св. Иван Рилски”</w:t>
      </w:r>
      <w:r w:rsidRPr="00301B0A">
        <w:rPr>
          <w:rFonts w:ascii="Arial Narrow" w:hAnsi="Arial Narrow"/>
          <w:i/>
          <w:sz w:val="20"/>
          <w:szCs w:val="20"/>
          <w:lang w:val="ru-RU"/>
        </w:rPr>
        <w:t>,</w:t>
      </w:r>
      <w:r w:rsidRPr="00EA36A5">
        <w:rPr>
          <w:rFonts w:ascii="Arial Narrow" w:hAnsi="Arial Narrow"/>
          <w:i/>
          <w:sz w:val="20"/>
          <w:szCs w:val="20"/>
          <w:lang w:val="ru-RU"/>
        </w:rPr>
        <w:t xml:space="preserve"> 1700 София,</w:t>
      </w:r>
      <w:r w:rsidR="00FF4E12">
        <w:rPr>
          <w:rFonts w:ascii="Arial Narrow" w:hAnsi="Arial Narrow"/>
          <w:i/>
          <w:sz w:val="20"/>
          <w:szCs w:val="20"/>
        </w:rPr>
        <w:t xml:space="preserve"> </w:t>
      </w:r>
      <w:proofErr w:type="spellStart"/>
      <w:r w:rsidRPr="00EA36A5">
        <w:rPr>
          <w:rFonts w:ascii="Arial Narrow" w:hAnsi="Arial Narrow"/>
          <w:i/>
          <w:sz w:val="20"/>
          <w:szCs w:val="20"/>
          <w:lang w:val="bg-BG"/>
        </w:rPr>
        <w:t>nmintcheva</w:t>
      </w:r>
      <w:proofErr w:type="spellEnd"/>
      <w:r w:rsidRPr="00EA36A5">
        <w:rPr>
          <w:rFonts w:ascii="Arial Narrow" w:hAnsi="Arial Narrow"/>
          <w:i/>
          <w:sz w:val="20"/>
          <w:szCs w:val="20"/>
          <w:lang w:val="ru-RU"/>
        </w:rPr>
        <w:t>@</w:t>
      </w:r>
      <w:proofErr w:type="spellStart"/>
      <w:r w:rsidRPr="00EA36A5">
        <w:rPr>
          <w:rFonts w:ascii="Arial Narrow" w:hAnsi="Arial Narrow"/>
          <w:i/>
          <w:sz w:val="20"/>
          <w:szCs w:val="20"/>
          <w:lang w:val="bg-BG"/>
        </w:rPr>
        <w:t>abv</w:t>
      </w:r>
      <w:proofErr w:type="spellEnd"/>
      <w:r w:rsidRPr="00EA36A5">
        <w:rPr>
          <w:rFonts w:ascii="Arial Narrow" w:hAnsi="Arial Narrow"/>
          <w:i/>
          <w:sz w:val="20"/>
          <w:szCs w:val="20"/>
          <w:lang w:val="ru-RU"/>
        </w:rPr>
        <w:t>.</w:t>
      </w:r>
      <w:proofErr w:type="spellStart"/>
      <w:r w:rsidRPr="00EA36A5">
        <w:rPr>
          <w:rFonts w:ascii="Arial Narrow" w:hAnsi="Arial Narrow"/>
          <w:i/>
          <w:sz w:val="20"/>
          <w:szCs w:val="20"/>
          <w:lang w:val="bg-BG"/>
        </w:rPr>
        <w:t>bg</w:t>
      </w:r>
      <w:proofErr w:type="spellEnd"/>
    </w:p>
    <w:p w:rsidR="007D2D0B" w:rsidRPr="00EA36A5" w:rsidRDefault="007D2D0B" w:rsidP="00EA36A5">
      <w:pPr>
        <w:spacing w:after="0" w:line="240" w:lineRule="auto"/>
        <w:rPr>
          <w:rFonts w:ascii="Arial Narrow" w:hAnsi="Arial Narrow"/>
          <w:sz w:val="28"/>
          <w:szCs w:val="28"/>
          <w:lang w:val="bg-BG"/>
        </w:rPr>
      </w:pPr>
    </w:p>
    <w:p w:rsidR="007D2D0B" w:rsidRPr="00A55D53" w:rsidRDefault="007D2D0B" w:rsidP="00A55D53">
      <w:pPr>
        <w:spacing w:after="0" w:line="240" w:lineRule="auto"/>
        <w:jc w:val="both"/>
        <w:rPr>
          <w:rFonts w:ascii="Arial Narrow" w:hAnsi="Arial Narrow"/>
          <w:sz w:val="16"/>
          <w:szCs w:val="16"/>
          <w:lang w:val="ru-RU"/>
        </w:rPr>
      </w:pPr>
      <w:r w:rsidRPr="00EA36A5">
        <w:rPr>
          <w:rFonts w:ascii="Arial Narrow" w:hAnsi="Arial Narrow"/>
          <w:b/>
          <w:sz w:val="16"/>
          <w:szCs w:val="16"/>
          <w:lang w:val="bg-BG"/>
        </w:rPr>
        <w:t>РЕЗЮМЕ.</w:t>
      </w:r>
      <w:r w:rsidRPr="00EA36A5">
        <w:rPr>
          <w:rFonts w:ascii="Arial Narrow" w:hAnsi="Arial Narrow"/>
          <w:b/>
          <w:sz w:val="16"/>
          <w:szCs w:val="16"/>
          <w:lang w:val="ru-RU"/>
        </w:rPr>
        <w:t xml:space="preserve"> </w:t>
      </w:r>
      <w:proofErr w:type="spellStart"/>
      <w:r w:rsidRPr="00A55D53">
        <w:rPr>
          <w:rFonts w:ascii="Arial Narrow" w:hAnsi="Arial Narrow"/>
          <w:sz w:val="16"/>
          <w:szCs w:val="16"/>
          <w:lang w:val="bg-BG"/>
        </w:rPr>
        <w:t>Ксантогенатите</w:t>
      </w:r>
      <w:proofErr w:type="spellEnd"/>
      <w:r w:rsidRPr="00A55D53">
        <w:rPr>
          <w:rFonts w:ascii="Arial Narrow" w:hAnsi="Arial Narrow"/>
          <w:sz w:val="16"/>
          <w:szCs w:val="16"/>
          <w:lang w:val="bg-BG"/>
        </w:rPr>
        <w:t xml:space="preserve"> са реагенти, които широко се използват при флотацията на </w:t>
      </w:r>
      <w:proofErr w:type="spellStart"/>
      <w:r w:rsidRPr="00A55D53">
        <w:rPr>
          <w:rFonts w:ascii="Arial Narrow" w:hAnsi="Arial Narrow"/>
          <w:sz w:val="16"/>
          <w:szCs w:val="16"/>
          <w:lang w:val="bg-BG"/>
        </w:rPr>
        <w:t>сулфидни</w:t>
      </w:r>
      <w:proofErr w:type="spellEnd"/>
      <w:r w:rsidRPr="00A55D53">
        <w:rPr>
          <w:rFonts w:ascii="Arial Narrow" w:hAnsi="Arial Narrow"/>
          <w:sz w:val="16"/>
          <w:szCs w:val="16"/>
          <w:lang w:val="bg-BG"/>
        </w:rPr>
        <w:t xml:space="preserve"> руди. Контролирането на техния състав и чистота са от съществено значение за поддържане на технологичния режим във флотационните фабрики. За тази цел най-често се използват </w:t>
      </w:r>
      <w:proofErr w:type="spellStart"/>
      <w:r w:rsidRPr="00A55D53">
        <w:rPr>
          <w:rFonts w:ascii="Arial Narrow" w:hAnsi="Arial Narrow"/>
          <w:sz w:val="16"/>
          <w:szCs w:val="16"/>
          <w:lang w:val="bg-BG"/>
        </w:rPr>
        <w:t>титриметричните</w:t>
      </w:r>
      <w:proofErr w:type="spellEnd"/>
      <w:r w:rsidRPr="00A55D53">
        <w:rPr>
          <w:rFonts w:ascii="Arial Narrow" w:hAnsi="Arial Narrow"/>
          <w:sz w:val="16"/>
          <w:szCs w:val="16"/>
          <w:lang w:val="bg-BG"/>
        </w:rPr>
        <w:t xml:space="preserve"> методи за анализ, като </w:t>
      </w:r>
      <w:proofErr w:type="spellStart"/>
      <w:r w:rsidRPr="00A55D53">
        <w:rPr>
          <w:rFonts w:ascii="Arial Narrow" w:hAnsi="Arial Narrow"/>
          <w:sz w:val="16"/>
          <w:szCs w:val="16"/>
          <w:lang w:val="bg-BG"/>
        </w:rPr>
        <w:t>йодометрия</w:t>
      </w:r>
      <w:proofErr w:type="spellEnd"/>
      <w:r w:rsidRPr="00A55D53">
        <w:rPr>
          <w:rFonts w:ascii="Arial Narrow" w:hAnsi="Arial Narrow"/>
          <w:sz w:val="16"/>
          <w:szCs w:val="16"/>
          <w:lang w:val="bg-BG"/>
        </w:rPr>
        <w:t xml:space="preserve">, </w:t>
      </w:r>
      <w:proofErr w:type="spellStart"/>
      <w:r w:rsidRPr="00A55D53">
        <w:rPr>
          <w:rFonts w:ascii="Arial Narrow" w:hAnsi="Arial Narrow"/>
          <w:sz w:val="16"/>
          <w:szCs w:val="16"/>
          <w:lang w:val="bg-BG"/>
        </w:rPr>
        <w:t>протонометрия</w:t>
      </w:r>
      <w:proofErr w:type="spellEnd"/>
      <w:r w:rsidRPr="00A55D53">
        <w:rPr>
          <w:rFonts w:ascii="Arial Narrow" w:hAnsi="Arial Narrow"/>
          <w:sz w:val="16"/>
          <w:szCs w:val="16"/>
          <w:lang w:val="bg-BG"/>
        </w:rPr>
        <w:t xml:space="preserve">, утаечно или </w:t>
      </w:r>
      <w:proofErr w:type="spellStart"/>
      <w:r w:rsidRPr="00A55D53">
        <w:rPr>
          <w:rFonts w:ascii="Arial Narrow" w:hAnsi="Arial Narrow"/>
          <w:sz w:val="16"/>
          <w:szCs w:val="16"/>
          <w:lang w:val="bg-BG"/>
        </w:rPr>
        <w:t>потенциометрично</w:t>
      </w:r>
      <w:proofErr w:type="spellEnd"/>
      <w:r w:rsidRPr="00A55D53">
        <w:rPr>
          <w:rFonts w:ascii="Arial Narrow" w:hAnsi="Arial Narrow"/>
          <w:sz w:val="16"/>
          <w:szCs w:val="16"/>
          <w:lang w:val="bg-BG"/>
        </w:rPr>
        <w:t xml:space="preserve"> титруване. В тази статия са представени процедурата за анализ и аналитичните резултати от определянето на чистотата на технически </w:t>
      </w:r>
      <w:proofErr w:type="spellStart"/>
      <w:r w:rsidRPr="00A55D53">
        <w:rPr>
          <w:rFonts w:ascii="Arial Narrow" w:hAnsi="Arial Narrow"/>
          <w:sz w:val="16"/>
          <w:szCs w:val="16"/>
          <w:lang w:val="bg-BG"/>
        </w:rPr>
        <w:t>ксантогенати</w:t>
      </w:r>
      <w:proofErr w:type="spellEnd"/>
      <w:r w:rsidRPr="00A55D53">
        <w:rPr>
          <w:rFonts w:ascii="Arial Narrow" w:hAnsi="Arial Narrow"/>
          <w:sz w:val="16"/>
          <w:szCs w:val="16"/>
          <w:lang w:val="bg-BG"/>
        </w:rPr>
        <w:t xml:space="preserve"> по метода на утаечното титруване с оловни йони. Методът е основан на утаяване на оловен </w:t>
      </w:r>
      <w:proofErr w:type="spellStart"/>
      <w:r w:rsidRPr="00A55D53">
        <w:rPr>
          <w:rFonts w:ascii="Arial Narrow" w:hAnsi="Arial Narrow"/>
          <w:sz w:val="16"/>
          <w:szCs w:val="16"/>
          <w:lang w:val="bg-BG"/>
        </w:rPr>
        <w:t>ксантогенат</w:t>
      </w:r>
      <w:proofErr w:type="spellEnd"/>
      <w:r w:rsidRPr="00A55D53">
        <w:rPr>
          <w:rFonts w:ascii="Arial Narrow" w:hAnsi="Arial Narrow"/>
          <w:sz w:val="16"/>
          <w:szCs w:val="16"/>
          <w:lang w:val="bg-BG"/>
        </w:rPr>
        <w:t xml:space="preserve"> </w:t>
      </w:r>
      <w:r>
        <w:rPr>
          <w:rFonts w:ascii="Arial Narrow" w:hAnsi="Arial Narrow"/>
          <w:sz w:val="16"/>
          <w:szCs w:val="16"/>
          <w:lang w:val="bg-BG"/>
        </w:rPr>
        <w:t xml:space="preserve">из воден разтвор на натриев/калиев </w:t>
      </w:r>
      <w:proofErr w:type="spellStart"/>
      <w:r>
        <w:rPr>
          <w:rFonts w:ascii="Arial Narrow" w:hAnsi="Arial Narrow"/>
          <w:sz w:val="16"/>
          <w:szCs w:val="16"/>
          <w:lang w:val="bg-BG"/>
        </w:rPr>
        <w:t>ксантогенат</w:t>
      </w:r>
      <w:proofErr w:type="spellEnd"/>
      <w:r w:rsidRPr="00A55D53">
        <w:rPr>
          <w:rFonts w:ascii="Arial Narrow" w:hAnsi="Arial Narrow"/>
          <w:sz w:val="16"/>
          <w:szCs w:val="16"/>
          <w:lang w:val="bg-BG"/>
        </w:rPr>
        <w:t xml:space="preserve"> със стандартен разтвор н</w:t>
      </w:r>
      <w:r>
        <w:rPr>
          <w:rFonts w:ascii="Arial Narrow" w:hAnsi="Arial Narrow"/>
          <w:sz w:val="16"/>
          <w:szCs w:val="16"/>
          <w:lang w:val="bg-BG"/>
        </w:rPr>
        <w:t xml:space="preserve">а оловен </w:t>
      </w:r>
      <w:proofErr w:type="spellStart"/>
      <w:r>
        <w:rPr>
          <w:rFonts w:ascii="Arial Narrow" w:hAnsi="Arial Narrow"/>
          <w:sz w:val="16"/>
          <w:szCs w:val="16"/>
          <w:lang w:val="bg-BG"/>
        </w:rPr>
        <w:t>ацетат</w:t>
      </w:r>
      <w:proofErr w:type="spellEnd"/>
      <w:r w:rsidRPr="00A55D53">
        <w:rPr>
          <w:rFonts w:ascii="Arial Narrow" w:hAnsi="Arial Narrow"/>
          <w:sz w:val="16"/>
          <w:szCs w:val="16"/>
          <w:lang w:val="bg-BG"/>
        </w:rPr>
        <w:t>, а еквивалентния</w:t>
      </w:r>
      <w:r>
        <w:rPr>
          <w:rFonts w:ascii="Arial Narrow" w:hAnsi="Arial Narrow"/>
          <w:sz w:val="16"/>
          <w:szCs w:val="16"/>
          <w:lang w:val="bg-BG"/>
        </w:rPr>
        <w:t>т</w:t>
      </w:r>
      <w:r w:rsidRPr="00A55D53">
        <w:rPr>
          <w:rFonts w:ascii="Arial Narrow" w:hAnsi="Arial Narrow"/>
          <w:sz w:val="16"/>
          <w:szCs w:val="16"/>
          <w:lang w:val="bg-BG"/>
        </w:rPr>
        <w:t xml:space="preserve"> пункт се определя с натриев </w:t>
      </w:r>
      <w:proofErr w:type="spellStart"/>
      <w:r w:rsidRPr="00A55D53">
        <w:rPr>
          <w:rFonts w:ascii="Arial Narrow" w:hAnsi="Arial Narrow"/>
          <w:sz w:val="16"/>
          <w:szCs w:val="16"/>
          <w:lang w:val="bg-BG"/>
        </w:rPr>
        <w:t>родизонат</w:t>
      </w:r>
      <w:proofErr w:type="spellEnd"/>
      <w:r w:rsidRPr="00A55D53">
        <w:rPr>
          <w:rFonts w:ascii="Arial Narrow" w:hAnsi="Arial Narrow"/>
          <w:sz w:val="16"/>
          <w:szCs w:val="16"/>
          <w:lang w:val="bg-BG"/>
        </w:rPr>
        <w:t xml:space="preserve"> като индикатор.</w:t>
      </w:r>
    </w:p>
    <w:p w:rsidR="007D2D0B" w:rsidRPr="00301B0A" w:rsidRDefault="007D2D0B" w:rsidP="00EA36A5">
      <w:pPr>
        <w:spacing w:after="0" w:line="240" w:lineRule="auto"/>
        <w:jc w:val="both"/>
        <w:rPr>
          <w:rFonts w:ascii="Arial Narrow" w:hAnsi="Arial Narrow"/>
          <w:sz w:val="28"/>
          <w:szCs w:val="28"/>
          <w:lang w:val="ru-RU"/>
        </w:rPr>
      </w:pPr>
    </w:p>
    <w:p w:rsidR="007D2D0B" w:rsidRPr="00A55D53" w:rsidRDefault="007D2D0B" w:rsidP="00A55D53">
      <w:pPr>
        <w:spacing w:after="0" w:line="240" w:lineRule="auto"/>
        <w:jc w:val="both"/>
        <w:rPr>
          <w:rFonts w:ascii="Arial Narrow" w:hAnsi="Arial Narrow" w:cs="Arial"/>
          <w:b/>
          <w:sz w:val="20"/>
          <w:szCs w:val="20"/>
        </w:rPr>
      </w:pPr>
      <w:r w:rsidRPr="00A55D53">
        <w:rPr>
          <w:rFonts w:ascii="Arial Narrow" w:hAnsi="Arial Narrow" w:cs="Arial"/>
          <w:b/>
          <w:sz w:val="20"/>
          <w:szCs w:val="20"/>
        </w:rPr>
        <w:t>QUANTITATIVE DETERMINATION OF XANTHATES BY TITRATION WITH LEAD IONS</w:t>
      </w:r>
    </w:p>
    <w:p w:rsidR="007D2D0B" w:rsidRPr="00EA36A5" w:rsidRDefault="007D2D0B" w:rsidP="00EA36A5">
      <w:pPr>
        <w:spacing w:after="0" w:line="240" w:lineRule="auto"/>
        <w:rPr>
          <w:rFonts w:ascii="Arial Narrow" w:hAnsi="Arial Narrow"/>
          <w:b/>
          <w:i/>
          <w:sz w:val="20"/>
          <w:szCs w:val="20"/>
          <w:lang w:val="bg-BG"/>
        </w:rPr>
      </w:pPr>
      <w:r w:rsidRPr="00EA36A5">
        <w:rPr>
          <w:rFonts w:ascii="Arial Narrow" w:hAnsi="Arial Narrow"/>
          <w:b/>
          <w:i/>
          <w:sz w:val="20"/>
          <w:szCs w:val="20"/>
          <w:lang w:val="it-IT"/>
        </w:rPr>
        <w:t>Neli Mintchev</w:t>
      </w:r>
      <w:r w:rsidRPr="00EA36A5">
        <w:rPr>
          <w:rFonts w:ascii="Arial Narrow" w:hAnsi="Arial Narrow"/>
          <w:b/>
          <w:i/>
          <w:sz w:val="20"/>
          <w:szCs w:val="20"/>
          <w:lang w:val="ru-RU"/>
        </w:rPr>
        <w:t>а</w:t>
      </w:r>
      <w:r w:rsidRPr="00EA36A5">
        <w:rPr>
          <w:rFonts w:ascii="Arial Narrow" w:hAnsi="Arial Narrow"/>
          <w:b/>
          <w:i/>
          <w:sz w:val="20"/>
          <w:szCs w:val="20"/>
          <w:lang w:val="bg-BG"/>
        </w:rPr>
        <w:t xml:space="preserve">, </w:t>
      </w:r>
      <w:r w:rsidRPr="00EA36A5">
        <w:rPr>
          <w:rFonts w:ascii="Arial Narrow" w:hAnsi="Arial Narrow"/>
          <w:b/>
          <w:i/>
          <w:sz w:val="20"/>
          <w:szCs w:val="20"/>
          <w:lang w:val="it-IT"/>
        </w:rPr>
        <w:t>Valeria Kovacheva-Ninova, Polina Karaivanova</w:t>
      </w:r>
    </w:p>
    <w:p w:rsidR="007D2D0B" w:rsidRPr="00FF4E12" w:rsidRDefault="007D2D0B" w:rsidP="00EA36A5">
      <w:pPr>
        <w:shd w:val="clear" w:color="auto" w:fill="FFFFFF"/>
        <w:spacing w:after="0" w:line="240" w:lineRule="auto"/>
        <w:rPr>
          <w:rFonts w:ascii="Arial Narrow" w:hAnsi="Arial Narrow" w:cs="Arial"/>
          <w:i/>
          <w:sz w:val="20"/>
          <w:szCs w:val="20"/>
          <w:lang w:val="bg-BG"/>
        </w:rPr>
      </w:pPr>
      <w:proofErr w:type="spellStart"/>
      <w:r w:rsidRPr="00A55D53">
        <w:rPr>
          <w:rFonts w:ascii="Arial Narrow" w:hAnsi="Arial Narrow" w:cs="Arial"/>
          <w:i/>
          <w:sz w:val="20"/>
          <w:szCs w:val="20"/>
          <w:lang w:val="bg-BG"/>
        </w:rPr>
        <w:t>University</w:t>
      </w:r>
      <w:proofErr w:type="spellEnd"/>
      <w:r w:rsidRPr="00A55D53">
        <w:rPr>
          <w:rFonts w:ascii="Arial Narrow" w:hAnsi="Arial Narrow" w:cs="Arial"/>
          <w:i/>
          <w:sz w:val="20"/>
          <w:szCs w:val="20"/>
          <w:lang w:val="bg-BG"/>
        </w:rPr>
        <w:t xml:space="preserve"> of </w:t>
      </w:r>
      <w:proofErr w:type="spellStart"/>
      <w:r w:rsidRPr="00A55D53">
        <w:rPr>
          <w:rFonts w:ascii="Arial Narrow" w:hAnsi="Arial Narrow" w:cs="Arial"/>
          <w:i/>
          <w:sz w:val="20"/>
          <w:szCs w:val="20"/>
          <w:lang w:val="bg-BG"/>
        </w:rPr>
        <w:t>Mining</w:t>
      </w:r>
      <w:proofErr w:type="spellEnd"/>
      <w:r w:rsidRPr="00A55D53">
        <w:rPr>
          <w:rFonts w:ascii="Arial Narrow" w:hAnsi="Arial Narrow" w:cs="Arial"/>
          <w:i/>
          <w:sz w:val="20"/>
          <w:szCs w:val="20"/>
          <w:lang w:val="bg-BG"/>
        </w:rPr>
        <w:t xml:space="preserve"> </w:t>
      </w:r>
      <w:proofErr w:type="spellStart"/>
      <w:r w:rsidRPr="00A55D53">
        <w:rPr>
          <w:rFonts w:ascii="Arial Narrow" w:hAnsi="Arial Narrow" w:cs="Arial"/>
          <w:i/>
          <w:sz w:val="20"/>
          <w:szCs w:val="20"/>
          <w:lang w:val="bg-BG"/>
        </w:rPr>
        <w:t>and</w:t>
      </w:r>
      <w:proofErr w:type="spellEnd"/>
      <w:r w:rsidRPr="00A55D53">
        <w:rPr>
          <w:rFonts w:ascii="Arial Narrow" w:hAnsi="Arial Narrow" w:cs="Arial"/>
          <w:i/>
          <w:sz w:val="20"/>
          <w:szCs w:val="20"/>
          <w:lang w:val="bg-BG"/>
        </w:rPr>
        <w:t xml:space="preserve"> </w:t>
      </w:r>
      <w:proofErr w:type="spellStart"/>
      <w:r w:rsidRPr="00A55D53">
        <w:rPr>
          <w:rFonts w:ascii="Arial Narrow" w:hAnsi="Arial Narrow" w:cs="Arial"/>
          <w:i/>
          <w:sz w:val="20"/>
          <w:szCs w:val="20"/>
          <w:lang w:val="bg-BG"/>
        </w:rPr>
        <w:t>Geology</w:t>
      </w:r>
      <w:proofErr w:type="spellEnd"/>
      <w:r w:rsidRPr="00A55D53">
        <w:rPr>
          <w:rFonts w:ascii="Arial Narrow" w:hAnsi="Arial Narrow" w:cs="Arial"/>
          <w:i/>
          <w:sz w:val="20"/>
          <w:szCs w:val="20"/>
          <w:lang w:val="bg-BG"/>
        </w:rPr>
        <w:t xml:space="preserve"> “</w:t>
      </w:r>
      <w:proofErr w:type="spellStart"/>
      <w:r w:rsidRPr="00A55D53">
        <w:rPr>
          <w:rFonts w:ascii="Arial Narrow" w:hAnsi="Arial Narrow" w:cs="Arial"/>
          <w:i/>
          <w:sz w:val="20"/>
          <w:szCs w:val="20"/>
          <w:lang w:val="bg-BG"/>
        </w:rPr>
        <w:t>St</w:t>
      </w:r>
      <w:proofErr w:type="spellEnd"/>
      <w:r w:rsidRPr="00A55D53">
        <w:rPr>
          <w:rFonts w:ascii="Arial Narrow" w:hAnsi="Arial Narrow" w:cs="Arial"/>
          <w:i/>
          <w:sz w:val="20"/>
          <w:szCs w:val="20"/>
          <w:lang w:val="bg-BG"/>
        </w:rPr>
        <w:t xml:space="preserve">. </w:t>
      </w:r>
      <w:proofErr w:type="spellStart"/>
      <w:r w:rsidRPr="00A55D53">
        <w:rPr>
          <w:rFonts w:ascii="Arial Narrow" w:hAnsi="Arial Narrow" w:cs="Arial"/>
          <w:i/>
          <w:sz w:val="20"/>
          <w:szCs w:val="20"/>
          <w:lang w:val="bg-BG"/>
        </w:rPr>
        <w:t>Ivan</w:t>
      </w:r>
      <w:proofErr w:type="spellEnd"/>
      <w:r w:rsidRPr="00A55D53">
        <w:rPr>
          <w:rFonts w:ascii="Arial Narrow" w:hAnsi="Arial Narrow" w:cs="Arial"/>
          <w:i/>
          <w:sz w:val="20"/>
          <w:szCs w:val="20"/>
          <w:lang w:val="bg-BG"/>
        </w:rPr>
        <w:t xml:space="preserve"> </w:t>
      </w:r>
      <w:proofErr w:type="spellStart"/>
      <w:r w:rsidRPr="00A55D53">
        <w:rPr>
          <w:rFonts w:ascii="Arial Narrow" w:hAnsi="Arial Narrow" w:cs="Arial"/>
          <w:i/>
          <w:sz w:val="20"/>
          <w:szCs w:val="20"/>
          <w:lang w:val="bg-BG"/>
        </w:rPr>
        <w:t>Rilski</w:t>
      </w:r>
      <w:proofErr w:type="spellEnd"/>
      <w:r w:rsidRPr="00A55D53">
        <w:rPr>
          <w:rFonts w:ascii="Arial Narrow" w:hAnsi="Arial Narrow" w:cs="Arial"/>
          <w:i/>
          <w:sz w:val="20"/>
          <w:szCs w:val="20"/>
          <w:lang w:val="bg-BG"/>
        </w:rPr>
        <w:t xml:space="preserve">”, 1700 </w:t>
      </w:r>
      <w:proofErr w:type="spellStart"/>
      <w:r w:rsidRPr="00A55D53">
        <w:rPr>
          <w:rFonts w:ascii="Arial Narrow" w:hAnsi="Arial Narrow" w:cs="Arial"/>
          <w:i/>
          <w:sz w:val="20"/>
          <w:szCs w:val="20"/>
          <w:lang w:val="bg-BG"/>
        </w:rPr>
        <w:t>Sofia</w:t>
      </w:r>
      <w:proofErr w:type="spellEnd"/>
      <w:r w:rsidRPr="00A55D53">
        <w:rPr>
          <w:rFonts w:ascii="Arial Narrow" w:hAnsi="Arial Narrow" w:cs="Arial"/>
          <w:i/>
          <w:sz w:val="20"/>
          <w:szCs w:val="20"/>
          <w:lang w:val="bg-BG"/>
        </w:rPr>
        <w:t xml:space="preserve">, </w:t>
      </w:r>
      <w:hyperlink r:id="rId8" w:history="1">
        <w:r w:rsidRPr="00FF4E12">
          <w:rPr>
            <w:rFonts w:ascii="Arial Narrow" w:hAnsi="Arial Narrow" w:cs="Arial"/>
            <w:i/>
            <w:sz w:val="20"/>
            <w:szCs w:val="20"/>
            <w:lang w:val="bg-BG"/>
          </w:rPr>
          <w:t>nmintcheva@abv.bg</w:t>
        </w:r>
      </w:hyperlink>
    </w:p>
    <w:p w:rsidR="007D2D0B" w:rsidRPr="00EA36A5" w:rsidRDefault="007D2D0B" w:rsidP="00EA36A5">
      <w:pPr>
        <w:spacing w:after="0" w:line="240" w:lineRule="auto"/>
        <w:jc w:val="both"/>
        <w:rPr>
          <w:rFonts w:ascii="Arial Narrow" w:hAnsi="Arial Narrow"/>
          <w:i/>
          <w:sz w:val="20"/>
          <w:szCs w:val="20"/>
          <w:lang w:val="bg-BG"/>
        </w:rPr>
      </w:pPr>
    </w:p>
    <w:p w:rsidR="007D2D0B" w:rsidRPr="00AA599A" w:rsidRDefault="007D2D0B" w:rsidP="00A55D53">
      <w:pPr>
        <w:spacing w:after="0" w:line="240" w:lineRule="auto"/>
        <w:jc w:val="both"/>
        <w:rPr>
          <w:sz w:val="20"/>
          <w:szCs w:val="20"/>
        </w:rPr>
      </w:pPr>
      <w:r w:rsidRPr="00EA36A5">
        <w:rPr>
          <w:rFonts w:ascii="Arial Narrow" w:hAnsi="Arial Narrow"/>
          <w:b/>
          <w:sz w:val="16"/>
          <w:szCs w:val="16"/>
          <w:lang w:val="bg-BG"/>
        </w:rPr>
        <w:t>ABSTRACT</w:t>
      </w:r>
      <w:r w:rsidRPr="00EA36A5">
        <w:rPr>
          <w:rFonts w:ascii="Arial Narrow" w:hAnsi="Arial Narrow"/>
          <w:sz w:val="16"/>
          <w:szCs w:val="16"/>
          <w:lang w:val="bg-BG"/>
        </w:rPr>
        <w:t>.</w:t>
      </w:r>
      <w:r w:rsidRPr="00EA36A5">
        <w:rPr>
          <w:rFonts w:ascii="Arial Narrow" w:hAnsi="Arial Narrow"/>
          <w:sz w:val="16"/>
          <w:szCs w:val="16"/>
        </w:rPr>
        <w:t xml:space="preserve"> </w:t>
      </w:r>
      <w:r>
        <w:rPr>
          <w:rFonts w:ascii="Arial Narrow" w:hAnsi="Arial Narrow" w:cs="Arial"/>
          <w:sz w:val="16"/>
          <w:szCs w:val="16"/>
        </w:rPr>
        <w:t xml:space="preserve">Xanthates are reagents widely used for processing of sulfide ores. Monitoring of their purity and composition are important for proper technological regime in flotation factories. For this purpose variety of titration methods such as </w:t>
      </w:r>
      <w:proofErr w:type="spellStart"/>
      <w:r>
        <w:rPr>
          <w:rFonts w:ascii="Arial Narrow" w:hAnsi="Arial Narrow" w:cs="Arial"/>
          <w:sz w:val="16"/>
          <w:szCs w:val="16"/>
        </w:rPr>
        <w:t>iodometric</w:t>
      </w:r>
      <w:proofErr w:type="spellEnd"/>
      <w:r>
        <w:rPr>
          <w:rFonts w:ascii="Arial Narrow" w:hAnsi="Arial Narrow" w:cs="Arial"/>
          <w:sz w:val="16"/>
          <w:szCs w:val="16"/>
        </w:rPr>
        <w:t xml:space="preserve">, acid-base, precipitation or potentiometric titration are </w:t>
      </w:r>
      <w:r w:rsidR="00D301DE">
        <w:rPr>
          <w:rFonts w:ascii="Arial Narrow" w:hAnsi="Arial Narrow" w:cs="Arial"/>
          <w:sz w:val="16"/>
          <w:szCs w:val="16"/>
        </w:rPr>
        <w:t xml:space="preserve">often </w:t>
      </w:r>
      <w:r>
        <w:rPr>
          <w:rFonts w:ascii="Arial Narrow" w:hAnsi="Arial Narrow" w:cs="Arial"/>
          <w:sz w:val="16"/>
          <w:szCs w:val="16"/>
        </w:rPr>
        <w:t xml:space="preserve">carried out. In this paper the procedure and analytical results for determination of xanthate purity of industrial grade samples by titration with lead ions are reported. The method is based on precipitation of lead xanthate by reaction between aqueous solution of sodium/potassium xanthate and standard solution of lead acetate in the presence of sodium </w:t>
      </w:r>
      <w:proofErr w:type="spellStart"/>
      <w:r>
        <w:rPr>
          <w:rFonts w:ascii="Arial Narrow" w:hAnsi="Arial Narrow" w:cs="Arial"/>
          <w:sz w:val="16"/>
          <w:szCs w:val="16"/>
        </w:rPr>
        <w:t>rodizonate</w:t>
      </w:r>
      <w:proofErr w:type="spellEnd"/>
      <w:r>
        <w:rPr>
          <w:rFonts w:ascii="Arial Narrow" w:hAnsi="Arial Narrow" w:cs="Arial"/>
          <w:sz w:val="16"/>
          <w:szCs w:val="16"/>
        </w:rPr>
        <w:t xml:space="preserve"> as indicator.</w:t>
      </w:r>
    </w:p>
    <w:p w:rsidR="007D2D0B" w:rsidRPr="00A55D53" w:rsidRDefault="007D2D0B" w:rsidP="00A55D53">
      <w:pPr>
        <w:spacing w:after="0" w:line="240" w:lineRule="auto"/>
        <w:jc w:val="both"/>
        <w:rPr>
          <w:rFonts w:ascii="Arial Narrow" w:hAnsi="Arial Narrow"/>
          <w:b/>
          <w:sz w:val="28"/>
          <w:szCs w:val="28"/>
        </w:rPr>
      </w:pPr>
    </w:p>
    <w:p w:rsidR="007D2D0B" w:rsidRPr="00A55D53" w:rsidRDefault="007D2D0B" w:rsidP="00751627">
      <w:pPr>
        <w:spacing w:line="240" w:lineRule="auto"/>
        <w:jc w:val="both"/>
        <w:rPr>
          <w:rFonts w:ascii="Arial Narrow" w:hAnsi="Arial Narrow"/>
          <w:b/>
          <w:sz w:val="28"/>
          <w:szCs w:val="28"/>
        </w:rPr>
        <w:sectPr w:rsidR="007D2D0B" w:rsidRPr="00A55D53" w:rsidSect="00F60770">
          <w:footerReference w:type="default" r:id="rId9"/>
          <w:type w:val="continuous"/>
          <w:pgSz w:w="11907" w:h="16839" w:code="9"/>
          <w:pgMar w:top="1021" w:right="1134" w:bottom="1247" w:left="1134" w:header="709" w:footer="794" w:gutter="0"/>
          <w:pgNumType w:start="147"/>
          <w:cols w:space="708"/>
          <w:docGrid w:linePitch="360"/>
        </w:sectPr>
      </w:pPr>
    </w:p>
    <w:p w:rsidR="007D2D0B" w:rsidRPr="00B96A11" w:rsidRDefault="007D2D0B" w:rsidP="00FF4E12">
      <w:pPr>
        <w:spacing w:after="120" w:line="240" w:lineRule="auto"/>
        <w:jc w:val="both"/>
        <w:rPr>
          <w:rFonts w:ascii="Arial Narrow" w:hAnsi="Arial Narrow"/>
          <w:b/>
          <w:sz w:val="24"/>
          <w:szCs w:val="24"/>
          <w:lang w:val="bg-BG"/>
        </w:rPr>
      </w:pPr>
      <w:r w:rsidRPr="00B96A11">
        <w:rPr>
          <w:rFonts w:ascii="Arial Narrow" w:hAnsi="Arial Narrow"/>
          <w:b/>
          <w:sz w:val="24"/>
          <w:szCs w:val="24"/>
          <w:lang w:val="bg-BG"/>
        </w:rPr>
        <w:lastRenderedPageBreak/>
        <w:t>Въведение</w:t>
      </w:r>
    </w:p>
    <w:p w:rsidR="007D2D0B" w:rsidRPr="00CC4F67" w:rsidRDefault="007D2D0B" w:rsidP="00751627">
      <w:pPr>
        <w:spacing w:line="240" w:lineRule="auto"/>
        <w:jc w:val="both"/>
        <w:rPr>
          <w:rFonts w:ascii="Arial Narrow" w:hAnsi="Arial Narrow"/>
          <w:sz w:val="20"/>
          <w:szCs w:val="20"/>
          <w:lang w:val="bg-BG"/>
        </w:rPr>
      </w:pPr>
      <w:r w:rsidRPr="00301B0A">
        <w:rPr>
          <w:rFonts w:ascii="Arial Narrow" w:hAnsi="Arial Narrow"/>
          <w:sz w:val="20"/>
          <w:szCs w:val="20"/>
          <w:lang w:val="ru-RU"/>
        </w:rPr>
        <w:t xml:space="preserve">   </w:t>
      </w:r>
      <w:proofErr w:type="spellStart"/>
      <w:r w:rsidRPr="00CC4F67">
        <w:rPr>
          <w:rFonts w:ascii="Arial Narrow" w:hAnsi="Arial Narrow"/>
          <w:sz w:val="20"/>
          <w:szCs w:val="20"/>
          <w:lang w:val="bg-BG"/>
        </w:rPr>
        <w:t>Ксантогенатите</w:t>
      </w:r>
      <w:proofErr w:type="spellEnd"/>
      <w:r w:rsidRPr="00CC4F67">
        <w:rPr>
          <w:rFonts w:ascii="Arial Narrow" w:hAnsi="Arial Narrow"/>
          <w:sz w:val="20"/>
          <w:szCs w:val="20"/>
          <w:lang w:val="bg-BG"/>
        </w:rPr>
        <w:t xml:space="preserve"> са сяра-съдържащи органични съединения, които се използват широко като </w:t>
      </w:r>
      <w:proofErr w:type="spellStart"/>
      <w:r w:rsidRPr="00CC4F67">
        <w:rPr>
          <w:rFonts w:ascii="Arial Narrow" w:hAnsi="Arial Narrow"/>
          <w:sz w:val="20"/>
          <w:szCs w:val="20"/>
          <w:lang w:val="bg-BG"/>
        </w:rPr>
        <w:t>събиратели</w:t>
      </w:r>
      <w:proofErr w:type="spellEnd"/>
      <w:r w:rsidRPr="00CC4F67">
        <w:rPr>
          <w:rFonts w:ascii="Arial Narrow" w:hAnsi="Arial Narrow"/>
          <w:sz w:val="20"/>
          <w:szCs w:val="20"/>
          <w:lang w:val="bg-BG"/>
        </w:rPr>
        <w:t xml:space="preserve"> при флотационните процеси в минната индустрия</w:t>
      </w:r>
      <w:r w:rsidRPr="00301B0A">
        <w:rPr>
          <w:rFonts w:ascii="Arial Narrow" w:hAnsi="Arial Narrow"/>
          <w:sz w:val="20"/>
          <w:szCs w:val="20"/>
          <w:lang w:val="ru-RU"/>
        </w:rPr>
        <w:t xml:space="preserve">, </w:t>
      </w:r>
      <w:r w:rsidRPr="00CC4F67">
        <w:rPr>
          <w:rFonts w:ascii="Arial Narrow" w:hAnsi="Arial Narrow"/>
          <w:sz w:val="20"/>
          <w:szCs w:val="20"/>
          <w:lang w:val="bg-BG"/>
        </w:rPr>
        <w:t>като реагенти за извличане на тежки метали от отпадни води и т.н.</w:t>
      </w:r>
      <w:r w:rsidRPr="00301B0A">
        <w:rPr>
          <w:rFonts w:ascii="Arial Narrow" w:hAnsi="Arial Narrow"/>
          <w:sz w:val="20"/>
          <w:szCs w:val="20"/>
          <w:lang w:val="ru-RU"/>
        </w:rPr>
        <w:t xml:space="preserve"> (</w:t>
      </w:r>
      <w:r w:rsidRPr="00CC4F67">
        <w:rPr>
          <w:rFonts w:ascii="Arial Narrow" w:hAnsi="Arial Narrow"/>
          <w:sz w:val="20"/>
          <w:szCs w:val="20"/>
        </w:rPr>
        <w:t>Harris</w:t>
      </w:r>
      <w:r w:rsidRPr="00301B0A">
        <w:rPr>
          <w:rFonts w:ascii="Arial Narrow" w:hAnsi="Arial Narrow"/>
          <w:sz w:val="20"/>
          <w:szCs w:val="20"/>
          <w:lang w:val="ru-RU"/>
        </w:rPr>
        <w:t xml:space="preserve">, </w:t>
      </w:r>
      <w:r w:rsidRPr="00CC4F67">
        <w:rPr>
          <w:rFonts w:ascii="Arial Narrow" w:hAnsi="Arial Narrow"/>
          <w:sz w:val="20"/>
          <w:szCs w:val="20"/>
        </w:rPr>
        <w:t>G</w:t>
      </w:r>
      <w:r w:rsidRPr="00301B0A">
        <w:rPr>
          <w:rFonts w:ascii="Arial Narrow" w:hAnsi="Arial Narrow"/>
          <w:sz w:val="20"/>
          <w:szCs w:val="20"/>
          <w:lang w:val="ru-RU"/>
        </w:rPr>
        <w:t>.</w:t>
      </w:r>
      <w:r w:rsidRPr="00CC4F67">
        <w:rPr>
          <w:rFonts w:ascii="Arial Narrow" w:hAnsi="Arial Narrow"/>
          <w:sz w:val="20"/>
          <w:szCs w:val="20"/>
        </w:rPr>
        <w:t>H</w:t>
      </w:r>
      <w:r w:rsidRPr="00301B0A">
        <w:rPr>
          <w:rFonts w:ascii="Arial Narrow" w:hAnsi="Arial Narrow"/>
          <w:sz w:val="20"/>
          <w:szCs w:val="20"/>
          <w:lang w:val="ru-RU"/>
        </w:rPr>
        <w:t>. 1998).</w:t>
      </w:r>
      <w:r w:rsidRPr="00CC4F67">
        <w:rPr>
          <w:rFonts w:ascii="Arial Narrow" w:hAnsi="Arial Narrow"/>
          <w:sz w:val="20"/>
          <w:szCs w:val="20"/>
          <w:lang w:val="bg-BG"/>
        </w:rPr>
        <w:t xml:space="preserve"> Това тяхно приложение се обуславя от свойството им да образуват малко разтворими съединения с йоните на преходните метали. </w:t>
      </w:r>
      <w:proofErr w:type="spellStart"/>
      <w:r w:rsidRPr="00CC4F67">
        <w:rPr>
          <w:rFonts w:ascii="Arial Narrow" w:hAnsi="Arial Narrow"/>
          <w:sz w:val="20"/>
          <w:szCs w:val="20"/>
          <w:lang w:val="bg-BG"/>
        </w:rPr>
        <w:t>Ксантогенатите</w:t>
      </w:r>
      <w:proofErr w:type="spellEnd"/>
      <w:r w:rsidRPr="00CC4F67">
        <w:rPr>
          <w:rFonts w:ascii="Arial Narrow" w:hAnsi="Arial Narrow"/>
          <w:sz w:val="20"/>
          <w:szCs w:val="20"/>
          <w:lang w:val="bg-BG"/>
        </w:rPr>
        <w:t xml:space="preserve"> са соли на </w:t>
      </w:r>
      <w:proofErr w:type="spellStart"/>
      <w:r w:rsidRPr="00CC4F67">
        <w:rPr>
          <w:rFonts w:ascii="Arial Narrow" w:hAnsi="Arial Narrow"/>
          <w:sz w:val="20"/>
          <w:szCs w:val="20"/>
          <w:lang w:val="bg-BG"/>
        </w:rPr>
        <w:t>ксантогеновата</w:t>
      </w:r>
      <w:proofErr w:type="spellEnd"/>
      <w:r w:rsidRPr="00CC4F67">
        <w:rPr>
          <w:rFonts w:ascii="Arial Narrow" w:hAnsi="Arial Narrow"/>
          <w:sz w:val="20"/>
          <w:szCs w:val="20"/>
          <w:lang w:val="bg-BG"/>
        </w:rPr>
        <w:t xml:space="preserve"> киселина:</w:t>
      </w:r>
    </w:p>
    <w:p w:rsidR="007D2D0B" w:rsidRPr="00CC4F67" w:rsidRDefault="007D2D0B" w:rsidP="00FF4E12">
      <w:pPr>
        <w:spacing w:after="0" w:line="240" w:lineRule="auto"/>
        <w:jc w:val="center"/>
        <w:rPr>
          <w:rFonts w:ascii="Arial Narrow" w:hAnsi="Arial Narrow"/>
          <w:sz w:val="20"/>
          <w:szCs w:val="20"/>
          <w:lang w:val="bg-BG"/>
        </w:rPr>
      </w:pPr>
      <w:r w:rsidRPr="00CC4F67">
        <w:rPr>
          <w:rFonts w:ascii="Arial Narrow" w:hAnsi="Arial Narrow"/>
          <w:sz w:val="20"/>
          <w:szCs w:val="20"/>
        </w:rPr>
        <w:object w:dxaOrig="1953" w:dyaOrig="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38.2pt" o:ole="">
            <v:imagedata r:id="rId10" o:title=""/>
          </v:shape>
          <o:OLEObject Type="Embed" ProgID="ChemDraw.Document.6.0" ShapeID="_x0000_i1025" DrawAspect="Content" ObjectID="_1473833692" r:id="rId11"/>
        </w:object>
      </w:r>
    </w:p>
    <w:p w:rsidR="007D2D0B" w:rsidRPr="00CC4F67" w:rsidRDefault="007D2D0B" w:rsidP="00FF4E12">
      <w:pPr>
        <w:spacing w:after="120" w:line="240" w:lineRule="auto"/>
        <w:jc w:val="both"/>
        <w:rPr>
          <w:rFonts w:ascii="Arial Narrow" w:hAnsi="Arial Narrow"/>
          <w:sz w:val="20"/>
          <w:szCs w:val="20"/>
          <w:lang w:val="bg-BG"/>
        </w:rPr>
      </w:pPr>
      <w:r w:rsidRPr="00301B0A">
        <w:rPr>
          <w:rFonts w:ascii="Arial Narrow" w:hAnsi="Arial Narrow"/>
          <w:sz w:val="20"/>
          <w:szCs w:val="20"/>
          <w:lang w:val="ru-RU"/>
        </w:rPr>
        <w:t xml:space="preserve">   </w:t>
      </w:r>
      <w:r w:rsidRPr="00CC4F67">
        <w:rPr>
          <w:rFonts w:ascii="Arial Narrow" w:hAnsi="Arial Narrow"/>
          <w:sz w:val="20"/>
          <w:szCs w:val="20"/>
          <w:lang w:val="bg-BG"/>
        </w:rPr>
        <w:t xml:space="preserve">Натриевите и калиеви соли са добре разтворими във вода и лесно претърпяват йонен обмен с йони като </w:t>
      </w:r>
      <w:r w:rsidRPr="00CC4F67">
        <w:rPr>
          <w:rFonts w:ascii="Arial Narrow" w:hAnsi="Arial Narrow"/>
          <w:sz w:val="20"/>
          <w:szCs w:val="20"/>
        </w:rPr>
        <w:t>Cu</w:t>
      </w:r>
      <w:r w:rsidRPr="00301B0A">
        <w:rPr>
          <w:rFonts w:ascii="Arial Narrow" w:hAnsi="Arial Narrow"/>
          <w:sz w:val="20"/>
          <w:szCs w:val="20"/>
          <w:lang w:val="ru-RU"/>
        </w:rPr>
        <w:t>(</w:t>
      </w:r>
      <w:r w:rsidRPr="00CC4F67">
        <w:rPr>
          <w:rFonts w:ascii="Arial Narrow" w:hAnsi="Arial Narrow"/>
          <w:sz w:val="20"/>
          <w:szCs w:val="20"/>
        </w:rPr>
        <w:t>II</w:t>
      </w:r>
      <w:r w:rsidRPr="00301B0A">
        <w:rPr>
          <w:rFonts w:ascii="Arial Narrow" w:hAnsi="Arial Narrow"/>
          <w:sz w:val="20"/>
          <w:szCs w:val="20"/>
          <w:lang w:val="ru-RU"/>
        </w:rPr>
        <w:t xml:space="preserve">), </w:t>
      </w:r>
      <w:proofErr w:type="spellStart"/>
      <w:r w:rsidRPr="00CC4F67">
        <w:rPr>
          <w:rFonts w:ascii="Arial Narrow" w:hAnsi="Arial Narrow"/>
          <w:sz w:val="20"/>
          <w:szCs w:val="20"/>
        </w:rPr>
        <w:t>Mn</w:t>
      </w:r>
      <w:proofErr w:type="spellEnd"/>
      <w:r w:rsidRPr="00301B0A">
        <w:rPr>
          <w:rFonts w:ascii="Arial Narrow" w:hAnsi="Arial Narrow"/>
          <w:sz w:val="20"/>
          <w:szCs w:val="20"/>
          <w:lang w:val="ru-RU"/>
        </w:rPr>
        <w:t>(</w:t>
      </w:r>
      <w:r w:rsidRPr="00CC4F67">
        <w:rPr>
          <w:rFonts w:ascii="Arial Narrow" w:hAnsi="Arial Narrow"/>
          <w:sz w:val="20"/>
          <w:szCs w:val="20"/>
        </w:rPr>
        <w:t>II</w:t>
      </w:r>
      <w:r w:rsidRPr="00301B0A">
        <w:rPr>
          <w:rFonts w:ascii="Arial Narrow" w:hAnsi="Arial Narrow"/>
          <w:sz w:val="20"/>
          <w:szCs w:val="20"/>
          <w:lang w:val="ru-RU"/>
        </w:rPr>
        <w:t>)</w:t>
      </w:r>
      <w:r w:rsidRPr="00CC4F67">
        <w:rPr>
          <w:rFonts w:ascii="Arial Narrow" w:hAnsi="Arial Narrow"/>
          <w:sz w:val="20"/>
          <w:szCs w:val="20"/>
          <w:lang w:val="bg-BG"/>
        </w:rPr>
        <w:t xml:space="preserve">, </w:t>
      </w:r>
      <w:r w:rsidRPr="00CC4F67">
        <w:rPr>
          <w:rFonts w:ascii="Arial Narrow" w:hAnsi="Arial Narrow"/>
          <w:sz w:val="20"/>
          <w:szCs w:val="20"/>
        </w:rPr>
        <w:t>Ni</w:t>
      </w:r>
      <w:r w:rsidRPr="00301B0A">
        <w:rPr>
          <w:rFonts w:ascii="Arial Narrow" w:hAnsi="Arial Narrow"/>
          <w:sz w:val="20"/>
          <w:szCs w:val="20"/>
          <w:lang w:val="ru-RU"/>
        </w:rPr>
        <w:t>(</w:t>
      </w:r>
      <w:r w:rsidRPr="00CC4F67">
        <w:rPr>
          <w:rFonts w:ascii="Arial Narrow" w:hAnsi="Arial Narrow"/>
          <w:sz w:val="20"/>
          <w:szCs w:val="20"/>
        </w:rPr>
        <w:t>II</w:t>
      </w:r>
      <w:r w:rsidRPr="00301B0A">
        <w:rPr>
          <w:rFonts w:ascii="Arial Narrow" w:hAnsi="Arial Narrow"/>
          <w:sz w:val="20"/>
          <w:szCs w:val="20"/>
          <w:lang w:val="ru-RU"/>
        </w:rPr>
        <w:t xml:space="preserve">) </w:t>
      </w:r>
      <w:r w:rsidRPr="00CC4F67">
        <w:rPr>
          <w:rFonts w:ascii="Arial Narrow" w:hAnsi="Arial Narrow"/>
          <w:sz w:val="20"/>
          <w:szCs w:val="20"/>
          <w:lang w:val="bg-BG"/>
        </w:rPr>
        <w:t xml:space="preserve">и др. Разтворимостта на солите намалява в реда: </w:t>
      </w:r>
      <w:r w:rsidRPr="00CC4F67">
        <w:rPr>
          <w:rFonts w:ascii="Arial Narrow" w:hAnsi="Arial Narrow"/>
          <w:sz w:val="20"/>
          <w:szCs w:val="20"/>
        </w:rPr>
        <w:t>Na</w:t>
      </w:r>
      <w:r w:rsidRPr="00301B0A">
        <w:rPr>
          <w:rFonts w:ascii="Arial Narrow" w:hAnsi="Arial Narrow"/>
          <w:sz w:val="20"/>
          <w:szCs w:val="20"/>
          <w:lang w:val="bg-BG"/>
        </w:rPr>
        <w:t>&lt;&lt;</w:t>
      </w:r>
      <w:proofErr w:type="spellStart"/>
      <w:r w:rsidRPr="00CC4F67">
        <w:rPr>
          <w:rFonts w:ascii="Arial Narrow" w:hAnsi="Arial Narrow"/>
          <w:sz w:val="20"/>
          <w:szCs w:val="20"/>
        </w:rPr>
        <w:t>Ca</w:t>
      </w:r>
      <w:proofErr w:type="spellEnd"/>
      <w:r w:rsidRPr="00301B0A">
        <w:rPr>
          <w:rFonts w:ascii="Arial Narrow" w:hAnsi="Arial Narrow"/>
          <w:sz w:val="20"/>
          <w:szCs w:val="20"/>
          <w:lang w:val="bg-BG"/>
        </w:rPr>
        <w:t>-</w:t>
      </w:r>
      <w:r w:rsidRPr="00CC4F67">
        <w:rPr>
          <w:rFonts w:ascii="Arial Narrow" w:hAnsi="Arial Narrow"/>
          <w:sz w:val="20"/>
          <w:szCs w:val="20"/>
        </w:rPr>
        <w:t>Mg</w:t>
      </w:r>
      <w:r w:rsidRPr="00301B0A">
        <w:rPr>
          <w:rFonts w:ascii="Arial Narrow" w:hAnsi="Arial Narrow"/>
          <w:sz w:val="20"/>
          <w:szCs w:val="20"/>
          <w:lang w:val="bg-BG"/>
        </w:rPr>
        <w:t>&lt;</w:t>
      </w:r>
      <w:proofErr w:type="spellStart"/>
      <w:r w:rsidRPr="00CC4F67">
        <w:rPr>
          <w:rFonts w:ascii="Arial Narrow" w:hAnsi="Arial Narrow"/>
          <w:sz w:val="20"/>
          <w:szCs w:val="20"/>
        </w:rPr>
        <w:t>Mn</w:t>
      </w:r>
      <w:proofErr w:type="spellEnd"/>
      <w:r w:rsidRPr="00301B0A">
        <w:rPr>
          <w:rFonts w:ascii="Arial Narrow" w:hAnsi="Arial Narrow"/>
          <w:sz w:val="20"/>
          <w:szCs w:val="20"/>
          <w:lang w:val="bg-BG"/>
        </w:rPr>
        <w:t>&lt;</w:t>
      </w:r>
      <w:r w:rsidRPr="00CC4F67">
        <w:rPr>
          <w:rFonts w:ascii="Arial Narrow" w:hAnsi="Arial Narrow"/>
          <w:sz w:val="20"/>
          <w:szCs w:val="20"/>
        </w:rPr>
        <w:t>Zn</w:t>
      </w:r>
      <w:r w:rsidRPr="00301B0A">
        <w:rPr>
          <w:rFonts w:ascii="Arial Narrow" w:hAnsi="Arial Narrow"/>
          <w:sz w:val="20"/>
          <w:szCs w:val="20"/>
          <w:lang w:val="bg-BG"/>
        </w:rPr>
        <w:t>&lt;</w:t>
      </w:r>
      <w:r w:rsidRPr="00CC4F67">
        <w:rPr>
          <w:rFonts w:ascii="Arial Narrow" w:hAnsi="Arial Narrow"/>
          <w:sz w:val="20"/>
          <w:szCs w:val="20"/>
        </w:rPr>
        <w:t>Ni</w:t>
      </w:r>
      <w:r w:rsidRPr="00301B0A">
        <w:rPr>
          <w:rFonts w:ascii="Arial Narrow" w:hAnsi="Arial Narrow"/>
          <w:sz w:val="20"/>
          <w:szCs w:val="20"/>
          <w:lang w:val="bg-BG"/>
        </w:rPr>
        <w:t>&lt;&lt;</w:t>
      </w:r>
      <w:r w:rsidRPr="00CC4F67">
        <w:rPr>
          <w:rFonts w:ascii="Arial Narrow" w:hAnsi="Arial Narrow"/>
          <w:sz w:val="20"/>
          <w:szCs w:val="20"/>
        </w:rPr>
        <w:t>Cd</w:t>
      </w:r>
      <w:r w:rsidRPr="00301B0A">
        <w:rPr>
          <w:rFonts w:ascii="Arial Narrow" w:hAnsi="Arial Narrow"/>
          <w:sz w:val="20"/>
          <w:szCs w:val="20"/>
          <w:lang w:val="bg-BG"/>
        </w:rPr>
        <w:t>-</w:t>
      </w:r>
      <w:proofErr w:type="spellStart"/>
      <w:r w:rsidRPr="00CC4F67">
        <w:rPr>
          <w:rFonts w:ascii="Arial Narrow" w:hAnsi="Arial Narrow"/>
          <w:sz w:val="20"/>
          <w:szCs w:val="20"/>
        </w:rPr>
        <w:t>Pb</w:t>
      </w:r>
      <w:proofErr w:type="spellEnd"/>
      <w:r w:rsidRPr="00301B0A">
        <w:rPr>
          <w:rFonts w:ascii="Arial Narrow" w:hAnsi="Arial Narrow"/>
          <w:sz w:val="20"/>
          <w:szCs w:val="20"/>
          <w:lang w:val="bg-BG"/>
        </w:rPr>
        <w:t>-</w:t>
      </w:r>
      <w:r w:rsidRPr="00CC4F67">
        <w:rPr>
          <w:rFonts w:ascii="Arial Narrow" w:hAnsi="Arial Narrow"/>
          <w:sz w:val="20"/>
          <w:szCs w:val="20"/>
        </w:rPr>
        <w:t>Hg</w:t>
      </w:r>
      <w:r w:rsidRPr="00301B0A">
        <w:rPr>
          <w:rFonts w:ascii="Arial Narrow" w:hAnsi="Arial Narrow"/>
          <w:sz w:val="20"/>
          <w:szCs w:val="20"/>
          <w:lang w:val="bg-BG"/>
        </w:rPr>
        <w:t xml:space="preserve"> (</w:t>
      </w:r>
      <w:r w:rsidRPr="00CC4F67">
        <w:rPr>
          <w:rFonts w:ascii="Arial Narrow" w:hAnsi="Arial Narrow"/>
          <w:sz w:val="20"/>
          <w:szCs w:val="20"/>
        </w:rPr>
        <w:t>Peters</w:t>
      </w:r>
      <w:r w:rsidRPr="00301B0A">
        <w:rPr>
          <w:rFonts w:ascii="Arial Narrow" w:hAnsi="Arial Narrow"/>
          <w:sz w:val="20"/>
          <w:szCs w:val="20"/>
          <w:lang w:val="bg-BG"/>
        </w:rPr>
        <w:t xml:space="preserve">, </w:t>
      </w:r>
      <w:r w:rsidRPr="00CC4F67">
        <w:rPr>
          <w:rFonts w:ascii="Arial Narrow" w:hAnsi="Arial Narrow"/>
          <w:sz w:val="20"/>
          <w:szCs w:val="20"/>
        </w:rPr>
        <w:t>R</w:t>
      </w:r>
      <w:r w:rsidRPr="00301B0A">
        <w:rPr>
          <w:rFonts w:ascii="Arial Narrow" w:hAnsi="Arial Narrow"/>
          <w:sz w:val="20"/>
          <w:szCs w:val="20"/>
          <w:lang w:val="bg-BG"/>
        </w:rPr>
        <w:t>.</w:t>
      </w:r>
      <w:r w:rsidRPr="00CC4F67">
        <w:rPr>
          <w:rFonts w:ascii="Arial Narrow" w:hAnsi="Arial Narrow"/>
          <w:sz w:val="20"/>
          <w:szCs w:val="20"/>
        </w:rPr>
        <w:t>W</w:t>
      </w:r>
      <w:r w:rsidRPr="00301B0A">
        <w:rPr>
          <w:rFonts w:ascii="Arial Narrow" w:hAnsi="Arial Narrow"/>
          <w:sz w:val="20"/>
          <w:szCs w:val="20"/>
          <w:lang w:val="bg-BG"/>
        </w:rPr>
        <w:t xml:space="preserve">, 1993). </w:t>
      </w:r>
      <w:r w:rsidRPr="00CC4F67">
        <w:rPr>
          <w:rFonts w:ascii="Arial Narrow" w:hAnsi="Arial Narrow"/>
          <w:sz w:val="20"/>
          <w:szCs w:val="20"/>
          <w:lang w:val="bg-BG"/>
        </w:rPr>
        <w:t xml:space="preserve">Дължината и вида на въглеродната верига от органичната група, </w:t>
      </w:r>
      <w:r w:rsidRPr="00CC4F67">
        <w:rPr>
          <w:rFonts w:ascii="Arial Narrow" w:hAnsi="Arial Narrow"/>
          <w:sz w:val="20"/>
          <w:szCs w:val="20"/>
        </w:rPr>
        <w:t>R</w:t>
      </w:r>
      <w:r w:rsidRPr="00CC4F67">
        <w:rPr>
          <w:rFonts w:ascii="Arial Narrow" w:hAnsi="Arial Narrow"/>
          <w:sz w:val="20"/>
          <w:szCs w:val="20"/>
          <w:lang w:val="bg-BG"/>
        </w:rPr>
        <w:t xml:space="preserve"> силно влияят върху събирателните свойства на </w:t>
      </w:r>
      <w:proofErr w:type="spellStart"/>
      <w:r w:rsidRPr="00CC4F67">
        <w:rPr>
          <w:rFonts w:ascii="Arial Narrow" w:hAnsi="Arial Narrow"/>
          <w:sz w:val="20"/>
          <w:szCs w:val="20"/>
          <w:lang w:val="bg-BG"/>
        </w:rPr>
        <w:t>ксантогенатите</w:t>
      </w:r>
      <w:proofErr w:type="spellEnd"/>
      <w:r w:rsidRPr="00CC4F67">
        <w:rPr>
          <w:rFonts w:ascii="Arial Narrow" w:hAnsi="Arial Narrow"/>
          <w:sz w:val="20"/>
          <w:szCs w:val="20"/>
          <w:lang w:val="bg-BG"/>
        </w:rPr>
        <w:t xml:space="preserve">, като най-общо </w:t>
      </w:r>
      <w:proofErr w:type="spellStart"/>
      <w:r w:rsidRPr="00CC4F67">
        <w:rPr>
          <w:rFonts w:ascii="Arial Narrow" w:hAnsi="Arial Narrow"/>
          <w:sz w:val="20"/>
          <w:szCs w:val="20"/>
          <w:lang w:val="bg-BG"/>
        </w:rPr>
        <w:t>късоверижните</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имат по-слаби събирателни, но</w:t>
      </w:r>
      <w:r>
        <w:rPr>
          <w:rFonts w:ascii="Arial Narrow" w:hAnsi="Arial Narrow"/>
          <w:sz w:val="20"/>
          <w:szCs w:val="20"/>
          <w:lang w:val="bg-BG"/>
        </w:rPr>
        <w:t xml:space="preserve"> по-добри селективни свойства, </w:t>
      </w:r>
      <w:r w:rsidRPr="00CC4F67">
        <w:rPr>
          <w:rFonts w:ascii="Arial Narrow" w:hAnsi="Arial Narrow"/>
          <w:sz w:val="20"/>
          <w:szCs w:val="20"/>
          <w:lang w:val="bg-BG"/>
        </w:rPr>
        <w:t xml:space="preserve">докато </w:t>
      </w:r>
      <w:proofErr w:type="spellStart"/>
      <w:r w:rsidRPr="00CC4F67">
        <w:rPr>
          <w:rFonts w:ascii="Arial Narrow" w:hAnsi="Arial Narrow"/>
          <w:sz w:val="20"/>
          <w:szCs w:val="20"/>
          <w:lang w:val="bg-BG"/>
        </w:rPr>
        <w:t>дълговерижните</w:t>
      </w:r>
      <w:proofErr w:type="spellEnd"/>
      <w:r w:rsidRPr="00CC4F67">
        <w:rPr>
          <w:rFonts w:ascii="Arial Narrow" w:hAnsi="Arial Narrow"/>
          <w:sz w:val="20"/>
          <w:szCs w:val="20"/>
          <w:lang w:val="bg-BG"/>
        </w:rPr>
        <w:t xml:space="preserve"> са по-добри </w:t>
      </w:r>
      <w:proofErr w:type="spellStart"/>
      <w:r w:rsidRPr="00CC4F67">
        <w:rPr>
          <w:rFonts w:ascii="Arial Narrow" w:hAnsi="Arial Narrow"/>
          <w:sz w:val="20"/>
          <w:szCs w:val="20"/>
          <w:lang w:val="bg-BG"/>
        </w:rPr>
        <w:t>събиратели</w:t>
      </w:r>
      <w:proofErr w:type="spellEnd"/>
      <w:r w:rsidRPr="00CC4F67">
        <w:rPr>
          <w:rFonts w:ascii="Arial Narrow" w:hAnsi="Arial Narrow"/>
          <w:sz w:val="20"/>
          <w:szCs w:val="20"/>
          <w:lang w:val="bg-BG"/>
        </w:rPr>
        <w:t>, но са по-слабо селективни (</w:t>
      </w:r>
      <w:proofErr w:type="spellStart"/>
      <w:r w:rsidRPr="00CC4F67">
        <w:rPr>
          <w:rFonts w:ascii="Arial Narrow" w:hAnsi="Arial Narrow"/>
          <w:sz w:val="20"/>
          <w:szCs w:val="20"/>
          <w:lang w:val="bg-BG"/>
        </w:rPr>
        <w:t>Глембоцкий</w:t>
      </w:r>
      <w:proofErr w:type="spellEnd"/>
      <w:r w:rsidRPr="00CC4F67">
        <w:rPr>
          <w:rFonts w:ascii="Arial Narrow" w:hAnsi="Arial Narrow"/>
          <w:sz w:val="20"/>
          <w:szCs w:val="20"/>
          <w:lang w:val="bg-BG"/>
        </w:rPr>
        <w:t xml:space="preserve"> и др. 1961; </w:t>
      </w:r>
      <w:proofErr w:type="spellStart"/>
      <w:r w:rsidRPr="00CC4F67">
        <w:rPr>
          <w:rFonts w:ascii="Arial Narrow" w:hAnsi="Arial Narrow"/>
          <w:sz w:val="20"/>
          <w:szCs w:val="20"/>
          <w:lang w:val="bg-BG"/>
        </w:rPr>
        <w:t>Митр</w:t>
      </w:r>
      <w:r>
        <w:rPr>
          <w:rFonts w:ascii="Arial Narrow" w:hAnsi="Arial Narrow"/>
          <w:sz w:val="20"/>
          <w:szCs w:val="20"/>
          <w:lang w:val="bg-BG"/>
        </w:rPr>
        <w:t>офанов</w:t>
      </w:r>
      <w:proofErr w:type="spellEnd"/>
      <w:r>
        <w:rPr>
          <w:rFonts w:ascii="Arial Narrow" w:hAnsi="Arial Narrow"/>
          <w:sz w:val="20"/>
          <w:szCs w:val="20"/>
          <w:lang w:val="bg-BG"/>
        </w:rPr>
        <w:t xml:space="preserve">, 1967; Хан и др. 1986). </w:t>
      </w:r>
      <w:r w:rsidRPr="00CC4F67">
        <w:rPr>
          <w:rFonts w:ascii="Arial Narrow" w:hAnsi="Arial Narrow"/>
          <w:sz w:val="20"/>
          <w:szCs w:val="20"/>
          <w:lang w:val="bg-BG"/>
        </w:rPr>
        <w:t xml:space="preserve">В промишлени условия концентрацията на </w:t>
      </w:r>
      <w:proofErr w:type="spellStart"/>
      <w:r w:rsidRPr="00CC4F67">
        <w:rPr>
          <w:rFonts w:ascii="Arial Narrow" w:hAnsi="Arial Narrow"/>
          <w:sz w:val="20"/>
          <w:szCs w:val="20"/>
          <w:lang w:val="bg-BG"/>
        </w:rPr>
        <w:t>ксантогенатите</w:t>
      </w:r>
      <w:proofErr w:type="spellEnd"/>
      <w:r w:rsidRPr="00CC4F67">
        <w:rPr>
          <w:rFonts w:ascii="Arial Narrow" w:hAnsi="Arial Narrow"/>
          <w:sz w:val="20"/>
          <w:szCs w:val="20"/>
          <w:lang w:val="bg-BG"/>
        </w:rPr>
        <w:t xml:space="preserve"> във флотационния пулп се поддържа в точно определени граници за постигане на оптимална ефект</w:t>
      </w:r>
      <w:r>
        <w:rPr>
          <w:rFonts w:ascii="Arial Narrow" w:hAnsi="Arial Narrow"/>
          <w:sz w:val="20"/>
          <w:szCs w:val="20"/>
          <w:lang w:val="bg-BG"/>
        </w:rPr>
        <w:t xml:space="preserve">ивност на </w:t>
      </w:r>
      <w:r>
        <w:rPr>
          <w:rFonts w:ascii="Arial Narrow" w:hAnsi="Arial Narrow"/>
          <w:sz w:val="20"/>
          <w:szCs w:val="20"/>
          <w:lang w:val="bg-BG"/>
        </w:rPr>
        <w:lastRenderedPageBreak/>
        <w:t>процеса, поради което</w:t>
      </w:r>
      <w:r w:rsidRPr="00CC4F67">
        <w:rPr>
          <w:rFonts w:ascii="Arial Narrow" w:hAnsi="Arial Narrow"/>
          <w:sz w:val="20"/>
          <w:szCs w:val="20"/>
          <w:lang w:val="bg-BG"/>
        </w:rPr>
        <w:t xml:space="preserve"> е необходимо да се знае чистотата на използваната суровина. Освен това</w:t>
      </w:r>
      <w:r>
        <w:rPr>
          <w:rFonts w:ascii="Arial Narrow" w:hAnsi="Arial Narrow"/>
          <w:sz w:val="20"/>
          <w:szCs w:val="20"/>
          <w:lang w:val="bg-BG"/>
        </w:rPr>
        <w:t>,</w:t>
      </w:r>
      <w:r w:rsidRPr="00CC4F67">
        <w:rPr>
          <w:rFonts w:ascii="Arial Narrow" w:hAnsi="Arial Narrow"/>
          <w:sz w:val="20"/>
          <w:szCs w:val="20"/>
          <w:lang w:val="bg-BG"/>
        </w:rPr>
        <w:t xml:space="preserve"> процентното съдържание на основното вещество силно зависи от условията на получаване на </w:t>
      </w:r>
      <w:proofErr w:type="spellStart"/>
      <w:r w:rsidRPr="00CC4F67">
        <w:rPr>
          <w:rFonts w:ascii="Arial Narrow" w:hAnsi="Arial Narrow"/>
          <w:sz w:val="20"/>
          <w:szCs w:val="20"/>
          <w:lang w:val="bg-BG"/>
        </w:rPr>
        <w:t>ксантогената</w:t>
      </w:r>
      <w:proofErr w:type="spellEnd"/>
      <w:r w:rsidRPr="00CC4F67">
        <w:rPr>
          <w:rFonts w:ascii="Arial Narrow" w:hAnsi="Arial Narrow"/>
          <w:sz w:val="20"/>
          <w:szCs w:val="20"/>
          <w:lang w:val="bg-BG"/>
        </w:rPr>
        <w:t xml:space="preserve">, от неговото съхранение и транспорт, тъй като </w:t>
      </w:r>
      <w:proofErr w:type="spellStart"/>
      <w:r w:rsidRPr="00CC4F67">
        <w:rPr>
          <w:rFonts w:ascii="Arial Narrow" w:hAnsi="Arial Narrow"/>
          <w:sz w:val="20"/>
          <w:szCs w:val="20"/>
          <w:lang w:val="bg-BG"/>
        </w:rPr>
        <w:t>ксантогенатите</w:t>
      </w:r>
      <w:proofErr w:type="spellEnd"/>
      <w:r w:rsidRPr="00CC4F67">
        <w:rPr>
          <w:rFonts w:ascii="Arial Narrow" w:hAnsi="Arial Narrow"/>
          <w:sz w:val="20"/>
          <w:szCs w:val="20"/>
          <w:lang w:val="bg-BG"/>
        </w:rPr>
        <w:t xml:space="preserve"> са чувствителни към влага, достъп на кислород и температура</w:t>
      </w:r>
      <w:r w:rsidRPr="00301B0A">
        <w:rPr>
          <w:rFonts w:ascii="Arial Narrow" w:hAnsi="Arial Narrow"/>
          <w:sz w:val="20"/>
          <w:szCs w:val="20"/>
          <w:lang w:val="ru-RU"/>
        </w:rPr>
        <w:t xml:space="preserve"> (</w:t>
      </w:r>
      <w:proofErr w:type="spellStart"/>
      <w:r w:rsidRPr="00CC4F67">
        <w:rPr>
          <w:rFonts w:ascii="Arial Narrow" w:hAnsi="Arial Narrow"/>
          <w:sz w:val="20"/>
          <w:szCs w:val="20"/>
          <w:lang w:val="bg-BG"/>
        </w:rPr>
        <w:t>Дуденков</w:t>
      </w:r>
      <w:proofErr w:type="spellEnd"/>
      <w:r w:rsidRPr="00CC4F67">
        <w:rPr>
          <w:rFonts w:ascii="Arial Narrow" w:hAnsi="Arial Narrow"/>
          <w:sz w:val="20"/>
          <w:szCs w:val="20"/>
          <w:lang w:val="bg-BG"/>
        </w:rPr>
        <w:t xml:space="preserve"> и </w:t>
      </w:r>
      <w:proofErr w:type="spellStart"/>
      <w:r w:rsidRPr="00CC4F67">
        <w:rPr>
          <w:rFonts w:ascii="Arial Narrow" w:hAnsi="Arial Narrow"/>
          <w:sz w:val="20"/>
          <w:szCs w:val="20"/>
          <w:lang w:val="bg-BG"/>
        </w:rPr>
        <w:t>Шубов</w:t>
      </w:r>
      <w:proofErr w:type="spellEnd"/>
      <w:r w:rsidRPr="00CC4F67">
        <w:rPr>
          <w:rFonts w:ascii="Arial Narrow" w:hAnsi="Arial Narrow"/>
          <w:sz w:val="20"/>
          <w:szCs w:val="20"/>
          <w:lang w:val="bg-BG"/>
        </w:rPr>
        <w:t>, 1969</w:t>
      </w:r>
      <w:r w:rsidRPr="00301B0A">
        <w:rPr>
          <w:rFonts w:ascii="Arial Narrow" w:hAnsi="Arial Narrow"/>
          <w:sz w:val="20"/>
          <w:szCs w:val="20"/>
          <w:lang w:val="ru-RU"/>
        </w:rPr>
        <w:t>)</w:t>
      </w:r>
      <w:r>
        <w:rPr>
          <w:rFonts w:ascii="Arial Narrow" w:hAnsi="Arial Narrow"/>
          <w:sz w:val="20"/>
          <w:szCs w:val="20"/>
          <w:lang w:val="bg-BG"/>
        </w:rPr>
        <w:t xml:space="preserve">. </w:t>
      </w:r>
      <w:r w:rsidRPr="00CC4F67">
        <w:rPr>
          <w:rFonts w:ascii="Arial Narrow" w:hAnsi="Arial Narrow"/>
          <w:sz w:val="20"/>
          <w:szCs w:val="20"/>
          <w:lang w:val="bg-BG"/>
        </w:rPr>
        <w:t xml:space="preserve">Ето защо е необходимо чистотата на постъпващите суровини да се контролира периодично. Влошеното качество на </w:t>
      </w:r>
      <w:proofErr w:type="spellStart"/>
      <w:r w:rsidRPr="00CC4F67">
        <w:rPr>
          <w:rFonts w:ascii="Arial Narrow" w:hAnsi="Arial Narrow"/>
          <w:sz w:val="20"/>
          <w:szCs w:val="20"/>
          <w:lang w:val="bg-BG"/>
        </w:rPr>
        <w:t>ксантогената</w:t>
      </w:r>
      <w:proofErr w:type="spellEnd"/>
      <w:r w:rsidRPr="00CC4F67">
        <w:rPr>
          <w:rFonts w:ascii="Arial Narrow" w:hAnsi="Arial Narrow"/>
          <w:sz w:val="20"/>
          <w:szCs w:val="20"/>
          <w:lang w:val="bg-BG"/>
        </w:rPr>
        <w:t xml:space="preserve">, породено от по-ниското процентно съдържание на основно вещество или съдържание на смес от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с различни въглеводородни вериги би понижило степента на флотация и ка</w:t>
      </w:r>
      <w:r>
        <w:rPr>
          <w:rFonts w:ascii="Arial Narrow" w:hAnsi="Arial Narrow"/>
          <w:sz w:val="20"/>
          <w:szCs w:val="20"/>
          <w:lang w:val="bg-BG"/>
        </w:rPr>
        <w:t xml:space="preserve">чеството на концентрата, което би генерирало финансови </w:t>
      </w:r>
      <w:r w:rsidRPr="00CC4F67">
        <w:rPr>
          <w:rFonts w:ascii="Arial Narrow" w:hAnsi="Arial Narrow"/>
          <w:sz w:val="20"/>
          <w:szCs w:val="20"/>
          <w:lang w:val="bg-BG"/>
        </w:rPr>
        <w:t>загуби.</w:t>
      </w:r>
    </w:p>
    <w:p w:rsidR="007D2D0B" w:rsidRPr="00CC4F67" w:rsidRDefault="007D2D0B" w:rsidP="00FF4E12">
      <w:pPr>
        <w:spacing w:after="120" w:line="240" w:lineRule="auto"/>
        <w:jc w:val="both"/>
        <w:rPr>
          <w:rFonts w:ascii="Arial Narrow" w:hAnsi="Arial Narrow"/>
          <w:sz w:val="20"/>
          <w:szCs w:val="20"/>
          <w:lang w:val="bg-BG"/>
        </w:rPr>
      </w:pPr>
      <w:r w:rsidRPr="00301B0A">
        <w:rPr>
          <w:rFonts w:ascii="Arial Narrow" w:hAnsi="Arial Narrow"/>
          <w:sz w:val="20"/>
          <w:szCs w:val="20"/>
          <w:lang w:val="ru-RU"/>
        </w:rPr>
        <w:t xml:space="preserve">   </w:t>
      </w:r>
      <w:r w:rsidRPr="00CC4F67">
        <w:rPr>
          <w:rFonts w:ascii="Arial Narrow" w:hAnsi="Arial Narrow"/>
          <w:sz w:val="20"/>
          <w:szCs w:val="20"/>
          <w:lang w:val="bg-BG"/>
        </w:rPr>
        <w:t xml:space="preserve">На практика се случва производителите на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да продават смес от различни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за да се намали цената на продукта. Най-общо </w:t>
      </w:r>
      <w:proofErr w:type="spellStart"/>
      <w:r w:rsidRPr="00CC4F67">
        <w:rPr>
          <w:rFonts w:ascii="Arial Narrow" w:hAnsi="Arial Narrow"/>
          <w:sz w:val="20"/>
          <w:szCs w:val="20"/>
          <w:lang w:val="bg-BG"/>
        </w:rPr>
        <w:t>дълговерижните</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са по-скъпи от </w:t>
      </w:r>
      <w:proofErr w:type="spellStart"/>
      <w:r w:rsidRPr="00CC4F67">
        <w:rPr>
          <w:rFonts w:ascii="Arial Narrow" w:hAnsi="Arial Narrow"/>
          <w:sz w:val="20"/>
          <w:szCs w:val="20"/>
          <w:lang w:val="bg-BG"/>
        </w:rPr>
        <w:t>късоверижните</w:t>
      </w:r>
      <w:proofErr w:type="spellEnd"/>
      <w:r w:rsidRPr="00CC4F67">
        <w:rPr>
          <w:rFonts w:ascii="Arial Narrow" w:hAnsi="Arial Narrow"/>
          <w:sz w:val="20"/>
          <w:szCs w:val="20"/>
          <w:lang w:val="bg-BG"/>
        </w:rPr>
        <w:t xml:space="preserve">, а също калиевите соли на </w:t>
      </w:r>
      <w:proofErr w:type="spellStart"/>
      <w:r w:rsidRPr="00CC4F67">
        <w:rPr>
          <w:rFonts w:ascii="Arial Narrow" w:hAnsi="Arial Narrow"/>
          <w:sz w:val="20"/>
          <w:szCs w:val="20"/>
          <w:lang w:val="bg-BG"/>
        </w:rPr>
        <w:t>ксантогенатите</w:t>
      </w:r>
      <w:proofErr w:type="spellEnd"/>
      <w:r w:rsidRPr="00CC4F67">
        <w:rPr>
          <w:rFonts w:ascii="Arial Narrow" w:hAnsi="Arial Narrow"/>
          <w:sz w:val="20"/>
          <w:szCs w:val="20"/>
          <w:lang w:val="bg-BG"/>
        </w:rPr>
        <w:t xml:space="preserve"> са по-скъпи, отколкото натриевите соли. Например</w:t>
      </w:r>
      <w:r>
        <w:rPr>
          <w:rFonts w:ascii="Arial Narrow" w:hAnsi="Arial Narrow"/>
          <w:sz w:val="20"/>
          <w:szCs w:val="20"/>
          <w:lang w:val="bg-BG"/>
        </w:rPr>
        <w:t>,</w:t>
      </w:r>
      <w:r w:rsidRPr="00CC4F67">
        <w:rPr>
          <w:rFonts w:ascii="Arial Narrow" w:hAnsi="Arial Narrow"/>
          <w:sz w:val="20"/>
          <w:szCs w:val="20"/>
          <w:lang w:val="bg-BG"/>
        </w:rPr>
        <w:t xml:space="preserve"> натриевият етилов </w:t>
      </w:r>
      <w:proofErr w:type="spellStart"/>
      <w:r w:rsidRPr="00CC4F67">
        <w:rPr>
          <w:rFonts w:ascii="Arial Narrow" w:hAnsi="Arial Narrow"/>
          <w:sz w:val="20"/>
          <w:szCs w:val="20"/>
          <w:lang w:val="bg-BG"/>
        </w:rPr>
        <w:t>ксантогенат</w:t>
      </w:r>
      <w:proofErr w:type="spellEnd"/>
      <w:r w:rsidRPr="00CC4F67">
        <w:rPr>
          <w:rFonts w:ascii="Arial Narrow" w:hAnsi="Arial Narrow"/>
          <w:sz w:val="20"/>
          <w:szCs w:val="20"/>
          <w:lang w:val="bg-BG"/>
        </w:rPr>
        <w:t xml:space="preserve"> е по-евтин от калиевия </w:t>
      </w:r>
      <w:proofErr w:type="spellStart"/>
      <w:r w:rsidRPr="00CC4F67">
        <w:rPr>
          <w:rFonts w:ascii="Arial Narrow" w:hAnsi="Arial Narrow"/>
          <w:sz w:val="20"/>
          <w:szCs w:val="20"/>
          <w:lang w:val="bg-BG"/>
        </w:rPr>
        <w:t>амилов</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ксантогенат</w:t>
      </w:r>
      <w:proofErr w:type="spellEnd"/>
      <w:r w:rsidRPr="00CC4F67">
        <w:rPr>
          <w:rFonts w:ascii="Arial Narrow" w:hAnsi="Arial Narrow"/>
          <w:sz w:val="20"/>
          <w:szCs w:val="20"/>
          <w:lang w:val="bg-BG"/>
        </w:rPr>
        <w:t xml:space="preserve">. Ако двата се смесят в съотношение 20:80, то цената на смесения </w:t>
      </w:r>
      <w:proofErr w:type="spellStart"/>
      <w:r w:rsidRPr="00CC4F67">
        <w:rPr>
          <w:rFonts w:ascii="Arial Narrow" w:hAnsi="Arial Narrow"/>
          <w:sz w:val="20"/>
          <w:szCs w:val="20"/>
          <w:lang w:val="bg-BG"/>
        </w:rPr>
        <w:t>ксантогенат</w:t>
      </w:r>
      <w:proofErr w:type="spellEnd"/>
      <w:r w:rsidRPr="00CC4F67">
        <w:rPr>
          <w:rFonts w:ascii="Arial Narrow" w:hAnsi="Arial Narrow"/>
          <w:sz w:val="20"/>
          <w:szCs w:val="20"/>
          <w:lang w:val="bg-BG"/>
        </w:rPr>
        <w:t xml:space="preserve"> е с около 10% по-ниска, отколкото за чистия калиев </w:t>
      </w:r>
      <w:proofErr w:type="spellStart"/>
      <w:r w:rsidRPr="00CC4F67">
        <w:rPr>
          <w:rFonts w:ascii="Arial Narrow" w:hAnsi="Arial Narrow"/>
          <w:sz w:val="20"/>
          <w:szCs w:val="20"/>
          <w:lang w:val="bg-BG"/>
        </w:rPr>
        <w:t>амилов</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ксантогенат</w:t>
      </w:r>
      <w:proofErr w:type="spellEnd"/>
      <w:r w:rsidRPr="00CC4F67">
        <w:rPr>
          <w:rFonts w:ascii="Arial Narrow" w:hAnsi="Arial Narrow"/>
          <w:sz w:val="20"/>
          <w:szCs w:val="20"/>
          <w:lang w:val="bg-BG"/>
        </w:rPr>
        <w:t xml:space="preserve">. За да се различат и идентифицират по-ниско качествените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те трябва да се подложат на анализ. Обикновено се използват </w:t>
      </w:r>
      <w:proofErr w:type="spellStart"/>
      <w:r w:rsidRPr="00CC4F67">
        <w:rPr>
          <w:rFonts w:ascii="Arial Narrow" w:hAnsi="Arial Narrow"/>
          <w:sz w:val="20"/>
          <w:szCs w:val="20"/>
          <w:lang w:val="bg-BG"/>
        </w:rPr>
        <w:t>титриметрични</w:t>
      </w:r>
      <w:proofErr w:type="spellEnd"/>
      <w:r w:rsidRPr="00CC4F67">
        <w:rPr>
          <w:rFonts w:ascii="Arial Narrow" w:hAnsi="Arial Narrow"/>
          <w:sz w:val="20"/>
          <w:szCs w:val="20"/>
          <w:lang w:val="bg-BG"/>
        </w:rPr>
        <w:t xml:space="preserve"> методи като </w:t>
      </w:r>
      <w:r>
        <w:rPr>
          <w:rFonts w:ascii="Arial Narrow" w:hAnsi="Arial Narrow"/>
          <w:sz w:val="20"/>
          <w:szCs w:val="20"/>
          <w:lang w:val="bg-BG"/>
        </w:rPr>
        <w:t xml:space="preserve">киселинно-основно титруване, </w:t>
      </w:r>
      <w:proofErr w:type="spellStart"/>
      <w:r>
        <w:rPr>
          <w:rFonts w:ascii="Arial Narrow" w:hAnsi="Arial Narrow"/>
          <w:sz w:val="20"/>
          <w:szCs w:val="20"/>
          <w:lang w:val="bg-BG"/>
        </w:rPr>
        <w:t>йодометрия</w:t>
      </w:r>
      <w:proofErr w:type="spellEnd"/>
      <w:r>
        <w:rPr>
          <w:rFonts w:ascii="Arial Narrow" w:hAnsi="Arial Narrow"/>
          <w:sz w:val="20"/>
          <w:szCs w:val="20"/>
          <w:lang w:val="bg-BG"/>
        </w:rPr>
        <w:t>, утаечно титруване. К</w:t>
      </w:r>
      <w:r w:rsidRPr="00CC4F67">
        <w:rPr>
          <w:rFonts w:ascii="Arial Narrow" w:hAnsi="Arial Narrow"/>
          <w:sz w:val="20"/>
          <w:szCs w:val="20"/>
          <w:lang w:val="bg-BG"/>
        </w:rPr>
        <w:t xml:space="preserve">итайските </w:t>
      </w:r>
      <w:r w:rsidRPr="00CC4F67">
        <w:rPr>
          <w:rFonts w:ascii="Arial Narrow" w:hAnsi="Arial Narrow"/>
          <w:sz w:val="20"/>
          <w:szCs w:val="20"/>
          <w:lang w:val="bg-BG"/>
        </w:rPr>
        <w:lastRenderedPageBreak/>
        <w:t xml:space="preserve">производители са възприели </w:t>
      </w:r>
      <w:r>
        <w:rPr>
          <w:rFonts w:ascii="Arial Narrow" w:hAnsi="Arial Narrow"/>
          <w:sz w:val="20"/>
          <w:szCs w:val="20"/>
          <w:lang w:val="bg-BG"/>
        </w:rPr>
        <w:t xml:space="preserve">като стандартизиран метод </w:t>
      </w:r>
      <w:r w:rsidRPr="00CC4F67">
        <w:rPr>
          <w:rFonts w:ascii="Arial Narrow" w:hAnsi="Arial Narrow"/>
          <w:sz w:val="20"/>
          <w:szCs w:val="20"/>
          <w:lang w:val="bg-BG"/>
        </w:rPr>
        <w:t xml:space="preserve">за тестване на продукцията си </w:t>
      </w:r>
      <w:proofErr w:type="spellStart"/>
      <w:r w:rsidRPr="00CC4F67">
        <w:rPr>
          <w:rFonts w:ascii="Arial Narrow" w:hAnsi="Arial Narrow"/>
          <w:sz w:val="20"/>
          <w:szCs w:val="20"/>
          <w:lang w:val="bg-BG"/>
        </w:rPr>
        <w:t>оловно-ацетатния</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титриметричен</w:t>
      </w:r>
      <w:proofErr w:type="spellEnd"/>
      <w:r w:rsidRPr="00CC4F67">
        <w:rPr>
          <w:rFonts w:ascii="Arial Narrow" w:hAnsi="Arial Narrow"/>
          <w:sz w:val="20"/>
          <w:szCs w:val="20"/>
          <w:lang w:val="bg-BG"/>
        </w:rPr>
        <w:t xml:space="preserve"> метод. По този метод обаче се определя общото количество на </w:t>
      </w:r>
      <w:proofErr w:type="spellStart"/>
      <w:r w:rsidRPr="00CC4F67">
        <w:rPr>
          <w:rFonts w:ascii="Arial Narrow" w:hAnsi="Arial Narrow"/>
          <w:sz w:val="20"/>
          <w:szCs w:val="20"/>
          <w:lang w:val="bg-BG"/>
        </w:rPr>
        <w:t>ксантогената</w:t>
      </w:r>
      <w:proofErr w:type="spellEnd"/>
      <w:r w:rsidRPr="00CC4F67">
        <w:rPr>
          <w:rFonts w:ascii="Arial Narrow" w:hAnsi="Arial Narrow"/>
          <w:sz w:val="20"/>
          <w:szCs w:val="20"/>
          <w:lang w:val="bg-BG"/>
        </w:rPr>
        <w:t>, без да може да се определи дали се съдържат различни в</w:t>
      </w:r>
      <w:r>
        <w:rPr>
          <w:rFonts w:ascii="Arial Narrow" w:hAnsi="Arial Narrow"/>
          <w:sz w:val="20"/>
          <w:szCs w:val="20"/>
          <w:lang w:val="bg-BG"/>
        </w:rPr>
        <w:t xml:space="preserve">идове </w:t>
      </w:r>
      <w:proofErr w:type="spellStart"/>
      <w:r>
        <w:rPr>
          <w:rFonts w:ascii="Arial Narrow" w:hAnsi="Arial Narrow"/>
          <w:sz w:val="20"/>
          <w:szCs w:val="20"/>
          <w:lang w:val="bg-BG"/>
        </w:rPr>
        <w:t>ксантогенати</w:t>
      </w:r>
      <w:proofErr w:type="spellEnd"/>
      <w:r>
        <w:rPr>
          <w:rFonts w:ascii="Arial Narrow" w:hAnsi="Arial Narrow"/>
          <w:sz w:val="20"/>
          <w:szCs w:val="20"/>
          <w:lang w:val="bg-BG"/>
        </w:rPr>
        <w:t>. Това е така</w:t>
      </w:r>
      <w:r w:rsidRPr="00CC4F67">
        <w:rPr>
          <w:rFonts w:ascii="Arial Narrow" w:hAnsi="Arial Narrow"/>
          <w:sz w:val="20"/>
          <w:szCs w:val="20"/>
          <w:lang w:val="bg-BG"/>
        </w:rPr>
        <w:t xml:space="preserve"> защото</w:t>
      </w:r>
      <w:r>
        <w:rPr>
          <w:rFonts w:ascii="Arial Narrow" w:hAnsi="Arial Narrow"/>
          <w:sz w:val="20"/>
          <w:szCs w:val="20"/>
          <w:lang w:val="bg-BG"/>
        </w:rPr>
        <w:t>,</w:t>
      </w:r>
      <w:r w:rsidRPr="00CC4F67">
        <w:rPr>
          <w:rFonts w:ascii="Arial Narrow" w:hAnsi="Arial Narrow"/>
          <w:sz w:val="20"/>
          <w:szCs w:val="20"/>
          <w:lang w:val="bg-BG"/>
        </w:rPr>
        <w:t xml:space="preserve"> утаечната реакция с оловни йони протича с всички видове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независимо от тях</w:t>
      </w:r>
      <w:r w:rsidR="000325D0">
        <w:rPr>
          <w:rFonts w:ascii="Arial Narrow" w:hAnsi="Arial Narrow"/>
          <w:sz w:val="20"/>
          <w:szCs w:val="20"/>
          <w:lang w:val="bg-BG"/>
        </w:rPr>
        <w:t>ната въглеводородна верига. Този проблем</w:t>
      </w:r>
      <w:r w:rsidRPr="00CC4F67">
        <w:rPr>
          <w:rFonts w:ascii="Arial Narrow" w:hAnsi="Arial Narrow"/>
          <w:sz w:val="20"/>
          <w:szCs w:val="20"/>
          <w:lang w:val="bg-BG"/>
        </w:rPr>
        <w:t xml:space="preserve"> се отнася и за другите </w:t>
      </w:r>
      <w:proofErr w:type="spellStart"/>
      <w:r w:rsidRPr="00CC4F67">
        <w:rPr>
          <w:rFonts w:ascii="Arial Narrow" w:hAnsi="Arial Narrow"/>
          <w:sz w:val="20"/>
          <w:szCs w:val="20"/>
          <w:lang w:val="bg-BG"/>
        </w:rPr>
        <w:t>титриметрични</w:t>
      </w:r>
      <w:proofErr w:type="spellEnd"/>
      <w:r w:rsidRPr="00CC4F67">
        <w:rPr>
          <w:rFonts w:ascii="Arial Narrow" w:hAnsi="Arial Narrow"/>
          <w:sz w:val="20"/>
          <w:szCs w:val="20"/>
          <w:lang w:val="bg-BG"/>
        </w:rPr>
        <w:t xml:space="preserve"> методи, всеки от които се базира на някакво общо свойство на </w:t>
      </w:r>
      <w:proofErr w:type="spellStart"/>
      <w:r w:rsidRPr="00CC4F67">
        <w:rPr>
          <w:rFonts w:ascii="Arial Narrow" w:hAnsi="Arial Narrow"/>
          <w:sz w:val="20"/>
          <w:szCs w:val="20"/>
          <w:lang w:val="bg-BG"/>
        </w:rPr>
        <w:t>ксантогенатите</w:t>
      </w:r>
      <w:proofErr w:type="spellEnd"/>
      <w:r w:rsidRPr="00CC4F67">
        <w:rPr>
          <w:rFonts w:ascii="Arial Narrow" w:hAnsi="Arial Narrow"/>
          <w:sz w:val="20"/>
          <w:szCs w:val="20"/>
          <w:lang w:val="bg-BG"/>
        </w:rPr>
        <w:t>. От друга страна,</w:t>
      </w:r>
      <w:r>
        <w:rPr>
          <w:rFonts w:ascii="Arial Narrow" w:hAnsi="Arial Narrow"/>
          <w:sz w:val="20"/>
          <w:szCs w:val="20"/>
          <w:lang w:val="bg-BG"/>
        </w:rPr>
        <w:t xml:space="preserve"> след провеждане на самото</w:t>
      </w:r>
      <w:r w:rsidRPr="00CC4F67">
        <w:rPr>
          <w:rFonts w:ascii="Arial Narrow" w:hAnsi="Arial Narrow"/>
          <w:sz w:val="20"/>
          <w:szCs w:val="20"/>
          <w:lang w:val="bg-BG"/>
        </w:rPr>
        <w:t xml:space="preserve"> титруване</w:t>
      </w:r>
      <w:r>
        <w:rPr>
          <w:rFonts w:ascii="Arial Narrow" w:hAnsi="Arial Narrow"/>
          <w:sz w:val="20"/>
          <w:szCs w:val="20"/>
          <w:lang w:val="bg-BG"/>
        </w:rPr>
        <w:t>,</w:t>
      </w:r>
      <w:r w:rsidRPr="00CC4F67">
        <w:rPr>
          <w:rFonts w:ascii="Arial Narrow" w:hAnsi="Arial Narrow"/>
          <w:sz w:val="20"/>
          <w:szCs w:val="20"/>
          <w:lang w:val="bg-BG"/>
        </w:rPr>
        <w:t xml:space="preserve"> за изчисленията се използва молекулната маса на </w:t>
      </w:r>
      <w:proofErr w:type="spellStart"/>
      <w:r w:rsidRPr="00CC4F67">
        <w:rPr>
          <w:rFonts w:ascii="Arial Narrow" w:hAnsi="Arial Narrow"/>
          <w:sz w:val="20"/>
          <w:szCs w:val="20"/>
          <w:lang w:val="bg-BG"/>
        </w:rPr>
        <w:t>ксантогената</w:t>
      </w:r>
      <w:proofErr w:type="spellEnd"/>
      <w:r w:rsidRPr="00CC4F67">
        <w:rPr>
          <w:rFonts w:ascii="Arial Narrow" w:hAnsi="Arial Narrow"/>
          <w:sz w:val="20"/>
          <w:szCs w:val="20"/>
          <w:lang w:val="bg-BG"/>
        </w:rPr>
        <w:t xml:space="preserve">, който се очаква да присъства в изследваната проба, а </w:t>
      </w:r>
      <w:r>
        <w:rPr>
          <w:rFonts w:ascii="Arial Narrow" w:hAnsi="Arial Narrow"/>
          <w:sz w:val="20"/>
          <w:szCs w:val="20"/>
          <w:lang w:val="bg-BG"/>
        </w:rPr>
        <w:t xml:space="preserve">при несъответствия </w:t>
      </w:r>
      <w:r w:rsidRPr="00CC4F67">
        <w:rPr>
          <w:rFonts w:ascii="Arial Narrow" w:hAnsi="Arial Narrow"/>
          <w:sz w:val="20"/>
          <w:szCs w:val="20"/>
          <w:lang w:val="bg-BG"/>
        </w:rPr>
        <w:t xml:space="preserve">това внася допълнителна грешка в крайния резултат за чистотата на </w:t>
      </w:r>
      <w:proofErr w:type="spellStart"/>
      <w:r w:rsidRPr="00CC4F67">
        <w:rPr>
          <w:rFonts w:ascii="Arial Narrow" w:hAnsi="Arial Narrow"/>
          <w:sz w:val="20"/>
          <w:szCs w:val="20"/>
          <w:lang w:val="bg-BG"/>
        </w:rPr>
        <w:t>ксантогената</w:t>
      </w:r>
      <w:proofErr w:type="spellEnd"/>
      <w:r w:rsidRPr="00CC4F67">
        <w:rPr>
          <w:rFonts w:ascii="Arial Narrow" w:hAnsi="Arial Narrow"/>
          <w:sz w:val="20"/>
          <w:szCs w:val="20"/>
          <w:lang w:val="bg-BG"/>
        </w:rPr>
        <w:t xml:space="preserve">. Хроматографският анализ и методът на ЯМР (ядрен магнитен резонанс) могат да покажат точните компоненти в сместа и съотношенията от различните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в нея.</w:t>
      </w:r>
    </w:p>
    <w:p w:rsidR="007D2D0B" w:rsidRPr="00CC4F67" w:rsidRDefault="007D2D0B" w:rsidP="00FF4E12">
      <w:pPr>
        <w:spacing w:after="120" w:line="240" w:lineRule="auto"/>
        <w:jc w:val="both"/>
        <w:rPr>
          <w:rFonts w:ascii="Arial Narrow" w:hAnsi="Arial Narrow"/>
          <w:sz w:val="20"/>
          <w:szCs w:val="20"/>
          <w:lang w:val="bg-BG"/>
        </w:rPr>
      </w:pPr>
      <w:r w:rsidRPr="00301B0A">
        <w:rPr>
          <w:rFonts w:ascii="Arial Narrow" w:hAnsi="Arial Narrow"/>
          <w:sz w:val="20"/>
          <w:szCs w:val="20"/>
          <w:lang w:val="ru-RU"/>
        </w:rPr>
        <w:t xml:space="preserve">   </w:t>
      </w:r>
      <w:r w:rsidRPr="00CC4F67">
        <w:rPr>
          <w:rFonts w:ascii="Arial Narrow" w:hAnsi="Arial Narrow"/>
          <w:sz w:val="20"/>
          <w:szCs w:val="20"/>
          <w:lang w:val="bg-BG"/>
        </w:rPr>
        <w:t xml:space="preserve">Аналитичните методи за количествено определяне на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варират от класическите </w:t>
      </w:r>
      <w:proofErr w:type="spellStart"/>
      <w:r w:rsidRPr="00CC4F67">
        <w:rPr>
          <w:rFonts w:ascii="Arial Narrow" w:hAnsi="Arial Narrow"/>
          <w:sz w:val="20"/>
          <w:szCs w:val="20"/>
          <w:lang w:val="bg-BG"/>
        </w:rPr>
        <w:t>титриметрични</w:t>
      </w:r>
      <w:proofErr w:type="spellEnd"/>
      <w:r w:rsidRPr="00CC4F67">
        <w:rPr>
          <w:rFonts w:ascii="Arial Narrow" w:hAnsi="Arial Narrow"/>
          <w:sz w:val="20"/>
          <w:szCs w:val="20"/>
          <w:lang w:val="bg-BG"/>
        </w:rPr>
        <w:t xml:space="preserve"> методи до съвременните инструментални методи като </w:t>
      </w:r>
      <w:proofErr w:type="spellStart"/>
      <w:r w:rsidRPr="00CC4F67">
        <w:rPr>
          <w:rFonts w:ascii="Arial Narrow" w:hAnsi="Arial Narrow"/>
          <w:sz w:val="20"/>
          <w:szCs w:val="20"/>
          <w:lang w:val="bg-BG"/>
        </w:rPr>
        <w:t>хроматография</w:t>
      </w:r>
      <w:proofErr w:type="spellEnd"/>
      <w:r w:rsidRPr="00CC4F67">
        <w:rPr>
          <w:rFonts w:ascii="Arial Narrow" w:hAnsi="Arial Narrow"/>
          <w:sz w:val="20"/>
          <w:szCs w:val="20"/>
          <w:lang w:val="bg-BG"/>
        </w:rPr>
        <w:t>, електронна спектроскопия, ЯМР. Първите са подходящи за определяне на основното вещество</w:t>
      </w:r>
      <w:r w:rsidR="000325D0">
        <w:rPr>
          <w:rFonts w:ascii="Arial Narrow" w:hAnsi="Arial Narrow"/>
          <w:sz w:val="20"/>
          <w:szCs w:val="20"/>
          <w:lang w:val="bg-BG"/>
        </w:rPr>
        <w:t xml:space="preserve"> в пробата</w:t>
      </w:r>
      <w:r w:rsidRPr="00CC4F67">
        <w:rPr>
          <w:rFonts w:ascii="Arial Narrow" w:hAnsi="Arial Narrow"/>
          <w:sz w:val="20"/>
          <w:szCs w:val="20"/>
          <w:lang w:val="bg-BG"/>
        </w:rPr>
        <w:t xml:space="preserve">, те са неселективни, но лесно изпълними и достъпни за всяка лаборатория, докато вторите позволяват определяне на ниски концентрации, идентифициране на вида на </w:t>
      </w:r>
      <w:proofErr w:type="spellStart"/>
      <w:r w:rsidRPr="00CC4F67">
        <w:rPr>
          <w:rFonts w:ascii="Arial Narrow" w:hAnsi="Arial Narrow"/>
          <w:sz w:val="20"/>
          <w:szCs w:val="20"/>
          <w:lang w:val="bg-BG"/>
        </w:rPr>
        <w:t>ксантогената</w:t>
      </w:r>
      <w:proofErr w:type="spellEnd"/>
      <w:r w:rsidRPr="00CC4F67">
        <w:rPr>
          <w:rFonts w:ascii="Arial Narrow" w:hAnsi="Arial Narrow"/>
          <w:sz w:val="20"/>
          <w:szCs w:val="20"/>
          <w:lang w:val="bg-BG"/>
        </w:rPr>
        <w:t>, но изискват специална апаратура и имат висока цена</w:t>
      </w:r>
      <w:r w:rsidRPr="00301B0A">
        <w:rPr>
          <w:rFonts w:ascii="Arial Narrow" w:hAnsi="Arial Narrow"/>
          <w:sz w:val="20"/>
          <w:szCs w:val="20"/>
          <w:lang w:val="ru-RU"/>
        </w:rPr>
        <w:t xml:space="preserve"> (</w:t>
      </w:r>
      <w:proofErr w:type="spellStart"/>
      <w:r w:rsidRPr="00CC4F67">
        <w:rPr>
          <w:rFonts w:ascii="Arial Narrow" w:hAnsi="Arial Narrow"/>
          <w:sz w:val="20"/>
          <w:szCs w:val="20"/>
          <w:lang w:val="bg-BG"/>
        </w:rPr>
        <w:t>Митрофанов</w:t>
      </w:r>
      <w:proofErr w:type="spellEnd"/>
      <w:r w:rsidRPr="00CC4F67">
        <w:rPr>
          <w:rFonts w:ascii="Arial Narrow" w:hAnsi="Arial Narrow"/>
          <w:sz w:val="20"/>
          <w:szCs w:val="20"/>
          <w:lang w:val="bg-BG"/>
        </w:rPr>
        <w:t>, С.И. 1962</w:t>
      </w:r>
      <w:r w:rsidRPr="00301B0A">
        <w:rPr>
          <w:rFonts w:ascii="Arial Narrow" w:hAnsi="Arial Narrow"/>
          <w:sz w:val="20"/>
          <w:szCs w:val="20"/>
          <w:lang w:val="ru-RU"/>
        </w:rPr>
        <w:t>,</w:t>
      </w:r>
      <w:r w:rsidRPr="00CC4F67">
        <w:rPr>
          <w:rFonts w:ascii="Arial Narrow" w:hAnsi="Arial Narrow"/>
          <w:sz w:val="20"/>
          <w:szCs w:val="20"/>
          <w:lang w:val="bg-BG"/>
        </w:rPr>
        <w:t xml:space="preserve"> </w:t>
      </w:r>
      <w:r w:rsidRPr="00CC4F67">
        <w:rPr>
          <w:rStyle w:val="Strong"/>
          <w:rFonts w:ascii="Arial Narrow" w:hAnsi="Arial Narrow" w:cs="Tahoma"/>
          <w:b w:val="0"/>
          <w:bCs/>
          <w:color w:val="000000"/>
          <w:sz w:val="20"/>
          <w:szCs w:val="20"/>
          <w:shd w:val="clear" w:color="auto" w:fill="FFFFFF"/>
        </w:rPr>
        <w:t>Nanjo</w:t>
      </w:r>
      <w:r w:rsidRPr="00301B0A">
        <w:rPr>
          <w:rStyle w:val="Strong"/>
          <w:rFonts w:ascii="Arial Narrow" w:hAnsi="Arial Narrow" w:cs="Tahoma"/>
          <w:b w:val="0"/>
          <w:bCs/>
          <w:color w:val="000000"/>
          <w:sz w:val="20"/>
          <w:szCs w:val="20"/>
          <w:shd w:val="clear" w:color="auto" w:fill="FFFFFF"/>
          <w:lang w:val="ru-RU"/>
        </w:rPr>
        <w:t xml:space="preserve">, </w:t>
      </w:r>
      <w:r w:rsidRPr="00CC4F67">
        <w:rPr>
          <w:rStyle w:val="Strong"/>
          <w:rFonts w:ascii="Arial Narrow" w:hAnsi="Arial Narrow" w:cs="Tahoma"/>
          <w:b w:val="0"/>
          <w:bCs/>
          <w:color w:val="000000"/>
          <w:sz w:val="20"/>
          <w:szCs w:val="20"/>
          <w:shd w:val="clear" w:color="auto" w:fill="FFFFFF"/>
        </w:rPr>
        <w:t>M</w:t>
      </w:r>
      <w:r w:rsidRPr="00301B0A">
        <w:rPr>
          <w:rStyle w:val="Strong"/>
          <w:rFonts w:ascii="Arial Narrow" w:hAnsi="Arial Narrow" w:cs="Tahoma"/>
          <w:b w:val="0"/>
          <w:bCs/>
          <w:color w:val="000000"/>
          <w:sz w:val="20"/>
          <w:szCs w:val="20"/>
          <w:shd w:val="clear" w:color="auto" w:fill="FFFFFF"/>
          <w:lang w:val="ru-RU"/>
        </w:rPr>
        <w:t>. 1969</w:t>
      </w:r>
      <w:r>
        <w:rPr>
          <w:rStyle w:val="Strong"/>
          <w:rFonts w:ascii="Arial Narrow" w:hAnsi="Arial Narrow" w:cs="Tahoma"/>
          <w:b w:val="0"/>
          <w:bCs/>
          <w:color w:val="000000"/>
          <w:sz w:val="20"/>
          <w:szCs w:val="20"/>
          <w:shd w:val="clear" w:color="auto" w:fill="FFFFFF"/>
          <w:lang w:val="bg-BG"/>
        </w:rPr>
        <w:t xml:space="preserve">, </w:t>
      </w:r>
      <w:r w:rsidRPr="00CC4F67">
        <w:rPr>
          <w:rFonts w:ascii="Arial Narrow" w:hAnsi="Arial Narrow"/>
          <w:sz w:val="20"/>
          <w:szCs w:val="20"/>
          <w:lang w:val="bg-BG"/>
        </w:rPr>
        <w:t>Каменов, И.К. 1988</w:t>
      </w:r>
      <w:r w:rsidRPr="00301B0A">
        <w:rPr>
          <w:rFonts w:ascii="Arial Narrow" w:hAnsi="Arial Narrow"/>
          <w:sz w:val="20"/>
          <w:szCs w:val="20"/>
          <w:lang w:val="ru-RU"/>
        </w:rPr>
        <w:t xml:space="preserve">, </w:t>
      </w:r>
      <w:r w:rsidRPr="00CC4F67">
        <w:rPr>
          <w:rFonts w:ascii="Arial Narrow" w:hAnsi="Arial Narrow"/>
          <w:sz w:val="20"/>
          <w:szCs w:val="20"/>
          <w:lang w:val="bg-BG"/>
        </w:rPr>
        <w:t>ГОСТ 7927-75</w:t>
      </w:r>
      <w:r w:rsidRPr="00301B0A">
        <w:rPr>
          <w:rFonts w:ascii="Arial Narrow" w:hAnsi="Arial Narrow"/>
          <w:sz w:val="20"/>
          <w:szCs w:val="20"/>
          <w:lang w:val="ru-RU"/>
        </w:rPr>
        <w:t xml:space="preserve">, </w:t>
      </w:r>
      <w:r w:rsidRPr="00301B0A">
        <w:rPr>
          <w:rStyle w:val="Strong"/>
          <w:rFonts w:ascii="Arial Narrow" w:hAnsi="Arial Narrow" w:cs="Tahoma"/>
          <w:b w:val="0"/>
          <w:bCs/>
          <w:color w:val="000000"/>
          <w:sz w:val="20"/>
          <w:szCs w:val="20"/>
          <w:shd w:val="clear" w:color="auto" w:fill="FFFFFF"/>
          <w:lang w:val="ru-RU"/>
        </w:rPr>
        <w:t xml:space="preserve">, </w:t>
      </w:r>
      <w:proofErr w:type="spellStart"/>
      <w:r w:rsidRPr="00CC4F67">
        <w:rPr>
          <w:rStyle w:val="Strong"/>
          <w:rFonts w:ascii="Arial Narrow" w:hAnsi="Arial Narrow" w:cs="Tahoma"/>
          <w:b w:val="0"/>
          <w:bCs/>
          <w:color w:val="000000"/>
          <w:sz w:val="20"/>
          <w:szCs w:val="20"/>
          <w:shd w:val="clear" w:color="auto" w:fill="FFFFFF"/>
        </w:rPr>
        <w:t>Hao</w:t>
      </w:r>
      <w:proofErr w:type="spellEnd"/>
      <w:r w:rsidRPr="00301B0A">
        <w:rPr>
          <w:rStyle w:val="Strong"/>
          <w:rFonts w:ascii="Arial Narrow" w:hAnsi="Arial Narrow" w:cs="Tahoma"/>
          <w:b w:val="0"/>
          <w:bCs/>
          <w:color w:val="000000"/>
          <w:sz w:val="20"/>
          <w:szCs w:val="20"/>
          <w:shd w:val="clear" w:color="auto" w:fill="FFFFFF"/>
          <w:lang w:val="ru-RU"/>
        </w:rPr>
        <w:t xml:space="preserve">, </w:t>
      </w:r>
      <w:r w:rsidRPr="00CC4F67">
        <w:rPr>
          <w:rStyle w:val="Strong"/>
          <w:rFonts w:ascii="Arial Narrow" w:hAnsi="Arial Narrow" w:cs="Tahoma"/>
          <w:b w:val="0"/>
          <w:bCs/>
          <w:color w:val="000000"/>
          <w:sz w:val="20"/>
          <w:szCs w:val="20"/>
          <w:shd w:val="clear" w:color="auto" w:fill="FFFFFF"/>
        </w:rPr>
        <w:t>F</w:t>
      </w:r>
      <w:r w:rsidRPr="00301B0A">
        <w:rPr>
          <w:rStyle w:val="Strong"/>
          <w:rFonts w:ascii="Arial Narrow" w:hAnsi="Arial Narrow" w:cs="Tahoma"/>
          <w:b w:val="0"/>
          <w:bCs/>
          <w:color w:val="000000"/>
          <w:sz w:val="20"/>
          <w:szCs w:val="20"/>
          <w:shd w:val="clear" w:color="auto" w:fill="FFFFFF"/>
          <w:lang w:val="ru-RU"/>
        </w:rPr>
        <w:t>. 2008</w:t>
      </w:r>
      <w:r w:rsidRPr="00301B0A">
        <w:rPr>
          <w:rFonts w:ascii="Arial Narrow" w:hAnsi="Arial Narrow"/>
          <w:sz w:val="20"/>
          <w:szCs w:val="20"/>
          <w:lang w:val="ru-RU"/>
        </w:rPr>
        <w:t>)</w:t>
      </w:r>
      <w:r w:rsidRPr="00CC4F67">
        <w:rPr>
          <w:rFonts w:ascii="Arial Narrow" w:hAnsi="Arial Narrow"/>
          <w:sz w:val="20"/>
          <w:szCs w:val="20"/>
          <w:lang w:val="bg-BG"/>
        </w:rPr>
        <w:t>. Подборът на метод за анализ трябва да се направи според поставените цели, честотата на определенията, нужната точност, себестойността на анализа и други изисквания на потребителя.</w:t>
      </w:r>
    </w:p>
    <w:p w:rsidR="007D2D0B" w:rsidRPr="00301B0A" w:rsidRDefault="007D2D0B" w:rsidP="00751627">
      <w:pPr>
        <w:spacing w:line="240" w:lineRule="auto"/>
        <w:jc w:val="both"/>
        <w:rPr>
          <w:rFonts w:ascii="Arial Narrow" w:hAnsi="Arial Narrow"/>
          <w:sz w:val="20"/>
          <w:szCs w:val="20"/>
          <w:lang w:val="ru-RU"/>
        </w:rPr>
      </w:pPr>
      <w:r w:rsidRPr="00301B0A">
        <w:rPr>
          <w:rFonts w:ascii="Arial Narrow" w:hAnsi="Arial Narrow"/>
          <w:sz w:val="20"/>
          <w:szCs w:val="20"/>
          <w:lang w:val="ru-RU"/>
        </w:rPr>
        <w:t xml:space="preserve">   </w:t>
      </w:r>
      <w:r w:rsidRPr="00CC4F67">
        <w:rPr>
          <w:rFonts w:ascii="Arial Narrow" w:hAnsi="Arial Narrow"/>
          <w:sz w:val="20"/>
          <w:szCs w:val="20"/>
          <w:lang w:val="bg-BG"/>
        </w:rPr>
        <w:t xml:space="preserve">В тази статия е представен метод за утаечно титруване на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с оловен </w:t>
      </w:r>
      <w:proofErr w:type="spellStart"/>
      <w:r w:rsidRPr="00CC4F67">
        <w:rPr>
          <w:rFonts w:ascii="Arial Narrow" w:hAnsi="Arial Narrow"/>
          <w:sz w:val="20"/>
          <w:szCs w:val="20"/>
          <w:lang w:val="bg-BG"/>
        </w:rPr>
        <w:t>ацетат</w:t>
      </w:r>
      <w:proofErr w:type="spellEnd"/>
      <w:r w:rsidRPr="00CC4F67">
        <w:rPr>
          <w:rFonts w:ascii="Arial Narrow" w:hAnsi="Arial Narrow"/>
          <w:sz w:val="20"/>
          <w:szCs w:val="20"/>
          <w:lang w:val="bg-BG"/>
        </w:rPr>
        <w:t xml:space="preserve"> като </w:t>
      </w:r>
      <w:proofErr w:type="spellStart"/>
      <w:r w:rsidRPr="00CC4F67">
        <w:rPr>
          <w:rFonts w:ascii="Arial Narrow" w:hAnsi="Arial Narrow"/>
          <w:sz w:val="20"/>
          <w:szCs w:val="20"/>
          <w:lang w:val="bg-BG"/>
        </w:rPr>
        <w:t>титрант</w:t>
      </w:r>
      <w:proofErr w:type="spellEnd"/>
      <w:r w:rsidRPr="00CC4F67">
        <w:rPr>
          <w:rFonts w:ascii="Arial Narrow" w:hAnsi="Arial Narrow"/>
          <w:sz w:val="20"/>
          <w:szCs w:val="20"/>
          <w:lang w:val="bg-BG"/>
        </w:rPr>
        <w:t xml:space="preserve">. Този метод се цитира в литературата като стандартизиран метод за определяне на съдържанието на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в Китай </w:t>
      </w:r>
      <w:r w:rsidRPr="00301B0A">
        <w:rPr>
          <w:rFonts w:ascii="Arial Narrow" w:hAnsi="Arial Narrow"/>
          <w:sz w:val="20"/>
          <w:szCs w:val="20"/>
          <w:lang w:val="ru-RU"/>
        </w:rPr>
        <w:t>(</w:t>
      </w:r>
      <w:r w:rsidRPr="00CC4F67">
        <w:rPr>
          <w:rStyle w:val="Strong"/>
          <w:rFonts w:ascii="Arial Narrow" w:hAnsi="Arial Narrow" w:cs="Tahoma"/>
          <w:b w:val="0"/>
          <w:bCs/>
          <w:color w:val="000000"/>
          <w:sz w:val="20"/>
          <w:szCs w:val="20"/>
          <w:shd w:val="clear" w:color="auto" w:fill="FFFFFF"/>
        </w:rPr>
        <w:t>GB</w:t>
      </w:r>
      <w:r w:rsidRPr="00301B0A">
        <w:rPr>
          <w:rStyle w:val="Strong"/>
          <w:rFonts w:ascii="Arial Narrow" w:hAnsi="Arial Narrow" w:cs="Tahoma"/>
          <w:b w:val="0"/>
          <w:bCs/>
          <w:color w:val="000000"/>
          <w:sz w:val="20"/>
          <w:szCs w:val="20"/>
          <w:shd w:val="clear" w:color="auto" w:fill="FFFFFF"/>
          <w:lang w:val="ru-RU"/>
        </w:rPr>
        <w:t xml:space="preserve"> 8150.1-1987</w:t>
      </w:r>
      <w:r w:rsidRPr="00301B0A">
        <w:rPr>
          <w:rFonts w:ascii="Arial Narrow" w:hAnsi="Arial Narrow"/>
          <w:sz w:val="20"/>
          <w:szCs w:val="20"/>
          <w:lang w:val="ru-RU"/>
        </w:rPr>
        <w:t>)</w:t>
      </w:r>
      <w:r w:rsidRPr="00CC4F67">
        <w:rPr>
          <w:rFonts w:ascii="Arial Narrow" w:hAnsi="Arial Narrow"/>
          <w:sz w:val="20"/>
          <w:szCs w:val="20"/>
          <w:lang w:val="bg-BG"/>
        </w:rPr>
        <w:t xml:space="preserve">. Той е подходящ за определяне на натриеви и калиеви соли на етилов, </w:t>
      </w:r>
      <w:proofErr w:type="spellStart"/>
      <w:r w:rsidRPr="00CC4F67">
        <w:rPr>
          <w:rFonts w:ascii="Arial Narrow" w:hAnsi="Arial Narrow"/>
          <w:sz w:val="20"/>
          <w:szCs w:val="20"/>
          <w:lang w:val="bg-BG"/>
        </w:rPr>
        <w:t>изо</w:t>
      </w:r>
      <w:r>
        <w:rPr>
          <w:rFonts w:ascii="Arial Narrow" w:hAnsi="Arial Narrow"/>
          <w:sz w:val="20"/>
          <w:szCs w:val="20"/>
          <w:lang w:val="bg-BG"/>
        </w:rPr>
        <w:t>пропилов</w:t>
      </w:r>
      <w:proofErr w:type="spellEnd"/>
      <w:r>
        <w:rPr>
          <w:rFonts w:ascii="Arial Narrow" w:hAnsi="Arial Narrow"/>
          <w:sz w:val="20"/>
          <w:szCs w:val="20"/>
          <w:lang w:val="bg-BG"/>
        </w:rPr>
        <w:t xml:space="preserve">, </w:t>
      </w:r>
      <w:proofErr w:type="spellStart"/>
      <w:r>
        <w:rPr>
          <w:rFonts w:ascii="Arial Narrow" w:hAnsi="Arial Narrow"/>
          <w:sz w:val="20"/>
          <w:szCs w:val="20"/>
          <w:lang w:val="bg-BG"/>
        </w:rPr>
        <w:t>бутилов</w:t>
      </w:r>
      <w:proofErr w:type="spellEnd"/>
      <w:r>
        <w:rPr>
          <w:rFonts w:ascii="Arial Narrow" w:hAnsi="Arial Narrow"/>
          <w:sz w:val="20"/>
          <w:szCs w:val="20"/>
          <w:lang w:val="bg-BG"/>
        </w:rPr>
        <w:t xml:space="preserve">, </w:t>
      </w:r>
      <w:proofErr w:type="spellStart"/>
      <w:r>
        <w:rPr>
          <w:rFonts w:ascii="Arial Narrow" w:hAnsi="Arial Narrow"/>
          <w:sz w:val="20"/>
          <w:szCs w:val="20"/>
          <w:lang w:val="bg-BG"/>
        </w:rPr>
        <w:t>изобутилов</w:t>
      </w:r>
      <w:proofErr w:type="spellEnd"/>
      <w:r>
        <w:rPr>
          <w:rFonts w:ascii="Arial Narrow" w:hAnsi="Arial Narrow"/>
          <w:sz w:val="20"/>
          <w:szCs w:val="20"/>
          <w:lang w:val="bg-BG"/>
        </w:rPr>
        <w:t xml:space="preserve">, </w:t>
      </w:r>
      <w:proofErr w:type="spellStart"/>
      <w:r>
        <w:rPr>
          <w:rFonts w:ascii="Arial Narrow" w:hAnsi="Arial Narrow"/>
          <w:sz w:val="20"/>
          <w:szCs w:val="20"/>
          <w:lang w:val="bg-BG"/>
        </w:rPr>
        <w:t>амилов</w:t>
      </w:r>
      <w:proofErr w:type="spellEnd"/>
      <w:r>
        <w:rPr>
          <w:rFonts w:ascii="Arial Narrow" w:hAnsi="Arial Narrow"/>
          <w:sz w:val="20"/>
          <w:szCs w:val="20"/>
          <w:lang w:val="bg-BG"/>
        </w:rPr>
        <w:t xml:space="preserve"> и </w:t>
      </w:r>
      <w:proofErr w:type="spellStart"/>
      <w:r>
        <w:rPr>
          <w:rFonts w:ascii="Arial Narrow" w:hAnsi="Arial Narrow"/>
          <w:sz w:val="20"/>
          <w:szCs w:val="20"/>
          <w:lang w:val="bg-BG"/>
        </w:rPr>
        <w:t>изоамилов</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ксантогенат</w:t>
      </w:r>
      <w:proofErr w:type="spellEnd"/>
      <w:r>
        <w:rPr>
          <w:rFonts w:ascii="Arial Narrow" w:hAnsi="Arial Narrow"/>
          <w:sz w:val="20"/>
          <w:szCs w:val="20"/>
          <w:lang w:val="bg-BG"/>
        </w:rPr>
        <w:t>. Наши изследвания показаха, че</w:t>
      </w:r>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хексиловия</w:t>
      </w:r>
      <w:r w:rsidRPr="008715DC">
        <w:rPr>
          <w:rFonts w:ascii="Arial Narrow" w:hAnsi="Arial Narrow"/>
          <w:sz w:val="20"/>
          <w:szCs w:val="20"/>
          <w:lang w:val="bg-BG"/>
        </w:rPr>
        <w:t>т</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ксантогенат</w:t>
      </w:r>
      <w:proofErr w:type="spellEnd"/>
      <w:r w:rsidRPr="00CC4F67">
        <w:rPr>
          <w:rFonts w:ascii="Arial Narrow" w:hAnsi="Arial Narrow"/>
          <w:sz w:val="20"/>
          <w:szCs w:val="20"/>
          <w:lang w:val="bg-BG"/>
        </w:rPr>
        <w:t xml:space="preserve"> не може да бъде определян по този метод, най-вероятно поради високата му степен на хидролиза във воден разтвор.</w:t>
      </w:r>
    </w:p>
    <w:p w:rsidR="007D2D0B" w:rsidRPr="00751627" w:rsidRDefault="007D2D0B" w:rsidP="00FF4E12">
      <w:pPr>
        <w:spacing w:after="120" w:line="240" w:lineRule="auto"/>
        <w:jc w:val="both"/>
        <w:rPr>
          <w:rFonts w:ascii="Arial Narrow" w:hAnsi="Arial Narrow"/>
          <w:b/>
          <w:sz w:val="24"/>
          <w:szCs w:val="24"/>
          <w:lang w:val="bg-BG"/>
        </w:rPr>
      </w:pPr>
      <w:r w:rsidRPr="00751627">
        <w:rPr>
          <w:rFonts w:ascii="Arial Narrow" w:hAnsi="Arial Narrow"/>
          <w:b/>
          <w:sz w:val="24"/>
          <w:szCs w:val="24"/>
          <w:lang w:val="bg-BG"/>
        </w:rPr>
        <w:t>Резултати и обсъждане</w:t>
      </w:r>
    </w:p>
    <w:p w:rsidR="007D2D0B" w:rsidRPr="00CC4F67" w:rsidRDefault="007D2D0B" w:rsidP="00FF4E12">
      <w:pPr>
        <w:spacing w:after="120" w:line="240" w:lineRule="auto"/>
        <w:jc w:val="both"/>
        <w:rPr>
          <w:rFonts w:ascii="Arial Narrow" w:hAnsi="Arial Narrow"/>
          <w:sz w:val="20"/>
          <w:szCs w:val="20"/>
          <w:lang w:val="bg-BG"/>
        </w:rPr>
      </w:pPr>
      <w:r w:rsidRPr="00CC4F67">
        <w:rPr>
          <w:rFonts w:ascii="Arial Narrow" w:hAnsi="Arial Narrow"/>
          <w:b/>
          <w:sz w:val="20"/>
          <w:szCs w:val="20"/>
          <w:lang w:val="bg-BG"/>
        </w:rPr>
        <w:t>Същност на метода.</w:t>
      </w:r>
      <w:r>
        <w:rPr>
          <w:rFonts w:ascii="Arial Narrow" w:hAnsi="Arial Narrow"/>
          <w:sz w:val="20"/>
          <w:szCs w:val="20"/>
          <w:lang w:val="bg-BG"/>
        </w:rPr>
        <w:t xml:space="preserve"> </w:t>
      </w:r>
      <w:r w:rsidRPr="00CC4F67">
        <w:rPr>
          <w:rFonts w:ascii="Arial Narrow" w:hAnsi="Arial Narrow"/>
          <w:sz w:val="20"/>
          <w:szCs w:val="20"/>
          <w:lang w:val="bg-BG"/>
        </w:rPr>
        <w:t>При утаечното титруване опреде</w:t>
      </w:r>
      <w:r w:rsidR="00FF4E12">
        <w:rPr>
          <w:rFonts w:ascii="Arial Narrow" w:hAnsi="Arial Narrow"/>
          <w:sz w:val="20"/>
          <w:szCs w:val="20"/>
        </w:rPr>
        <w:softHyphen/>
      </w:r>
      <w:proofErr w:type="spellStart"/>
      <w:r w:rsidRPr="00CC4F67">
        <w:rPr>
          <w:rFonts w:ascii="Arial Narrow" w:hAnsi="Arial Narrow"/>
          <w:sz w:val="20"/>
          <w:szCs w:val="20"/>
          <w:lang w:val="bg-BG"/>
        </w:rPr>
        <w:t>ляемият</w:t>
      </w:r>
      <w:proofErr w:type="spellEnd"/>
      <w:r w:rsidRPr="00CC4F67">
        <w:rPr>
          <w:rFonts w:ascii="Arial Narrow" w:hAnsi="Arial Narrow"/>
          <w:sz w:val="20"/>
          <w:szCs w:val="20"/>
          <w:lang w:val="bg-BG"/>
        </w:rPr>
        <w:t xml:space="preserve"> компонент образува с</w:t>
      </w:r>
      <w:r w:rsidRPr="00301B0A">
        <w:rPr>
          <w:rFonts w:ascii="Arial Narrow" w:hAnsi="Arial Narrow"/>
          <w:sz w:val="20"/>
          <w:szCs w:val="20"/>
          <w:lang w:val="ru-RU"/>
        </w:rPr>
        <w:t xml:space="preserve"> </w:t>
      </w:r>
      <w:proofErr w:type="spellStart"/>
      <w:r w:rsidRPr="00CC4F67">
        <w:rPr>
          <w:rFonts w:ascii="Arial Narrow" w:hAnsi="Arial Narrow"/>
          <w:sz w:val="20"/>
          <w:szCs w:val="20"/>
          <w:lang w:val="bg-BG"/>
        </w:rPr>
        <w:t>титранта</w:t>
      </w:r>
      <w:proofErr w:type="spellEnd"/>
      <w:r w:rsidRPr="00CC4F67">
        <w:rPr>
          <w:rFonts w:ascii="Arial Narrow" w:hAnsi="Arial Narrow"/>
          <w:sz w:val="20"/>
          <w:szCs w:val="20"/>
          <w:lang w:val="bg-BG"/>
        </w:rPr>
        <w:t xml:space="preserve"> малко разтворимо съединение.</w:t>
      </w:r>
      <w:r w:rsidRPr="00301B0A">
        <w:rPr>
          <w:rFonts w:ascii="Arial Narrow" w:hAnsi="Arial Narrow"/>
          <w:sz w:val="20"/>
          <w:szCs w:val="20"/>
          <w:lang w:val="ru-RU"/>
        </w:rPr>
        <w:t xml:space="preserve"> </w:t>
      </w:r>
      <w:r w:rsidRPr="00CC4F67">
        <w:rPr>
          <w:rFonts w:ascii="Arial Narrow" w:hAnsi="Arial Narrow"/>
          <w:sz w:val="20"/>
          <w:szCs w:val="20"/>
          <w:lang w:val="bg-BG"/>
        </w:rPr>
        <w:t>В конкретния случай</w:t>
      </w:r>
      <w:r>
        <w:rPr>
          <w:rFonts w:ascii="Arial Narrow" w:hAnsi="Arial Narrow"/>
          <w:sz w:val="20"/>
          <w:szCs w:val="20"/>
          <w:lang w:val="bg-BG"/>
        </w:rPr>
        <w:t>,</w:t>
      </w:r>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ксантогенат</w:t>
      </w:r>
      <w:r w:rsidRPr="008715DC">
        <w:rPr>
          <w:rFonts w:ascii="Arial Narrow" w:hAnsi="Arial Narrow"/>
          <w:sz w:val="20"/>
          <w:szCs w:val="20"/>
          <w:lang w:val="bg-BG"/>
        </w:rPr>
        <w:t>ът</w:t>
      </w:r>
      <w:proofErr w:type="spellEnd"/>
      <w:r w:rsidRPr="00CC4F67">
        <w:rPr>
          <w:rFonts w:ascii="Arial Narrow" w:hAnsi="Arial Narrow"/>
          <w:sz w:val="20"/>
          <w:szCs w:val="20"/>
          <w:lang w:val="bg-BG"/>
        </w:rPr>
        <w:t xml:space="preserve"> образува утайка с оловните йони, коят</w:t>
      </w:r>
      <w:r>
        <w:rPr>
          <w:rFonts w:ascii="Arial Narrow" w:hAnsi="Arial Narrow"/>
          <w:sz w:val="20"/>
          <w:szCs w:val="20"/>
          <w:lang w:val="bg-BG"/>
        </w:rPr>
        <w:t>о трябва да има достатъчно ниско</w:t>
      </w:r>
      <w:r w:rsidRPr="00CC4F67">
        <w:rPr>
          <w:rFonts w:ascii="Arial Narrow" w:hAnsi="Arial Narrow"/>
          <w:sz w:val="20"/>
          <w:szCs w:val="20"/>
          <w:lang w:val="bg-BG"/>
        </w:rPr>
        <w:t xml:space="preserve"> произведение на разтворимост, така че </w:t>
      </w:r>
      <w:proofErr w:type="spellStart"/>
      <w:r w:rsidRPr="00CC4F67">
        <w:rPr>
          <w:rFonts w:ascii="Arial Narrow" w:hAnsi="Arial Narrow"/>
          <w:sz w:val="20"/>
          <w:szCs w:val="20"/>
          <w:lang w:val="bg-BG"/>
        </w:rPr>
        <w:t>ксантогенат</w:t>
      </w:r>
      <w:r w:rsidRPr="008715DC">
        <w:rPr>
          <w:rFonts w:ascii="Arial Narrow" w:hAnsi="Arial Narrow"/>
          <w:sz w:val="20"/>
          <w:szCs w:val="20"/>
          <w:lang w:val="bg-BG"/>
        </w:rPr>
        <w:t>ът</w:t>
      </w:r>
      <w:proofErr w:type="spellEnd"/>
      <w:r w:rsidRPr="00CC4F67">
        <w:rPr>
          <w:rFonts w:ascii="Arial Narrow" w:hAnsi="Arial Narrow"/>
          <w:sz w:val="20"/>
          <w:szCs w:val="20"/>
          <w:lang w:val="bg-BG"/>
        </w:rPr>
        <w:t xml:space="preserve"> да бъде напълно утаен в хода на титруването и така да бъде количествено определен. Например</w:t>
      </w:r>
      <w:r>
        <w:rPr>
          <w:rFonts w:ascii="Arial Narrow" w:hAnsi="Arial Narrow"/>
          <w:sz w:val="20"/>
          <w:szCs w:val="20"/>
          <w:lang w:val="bg-BG"/>
        </w:rPr>
        <w:t>,</w:t>
      </w:r>
      <w:r w:rsidRPr="00CC4F67">
        <w:rPr>
          <w:rFonts w:ascii="Arial Narrow" w:hAnsi="Arial Narrow"/>
          <w:sz w:val="20"/>
          <w:szCs w:val="20"/>
          <w:lang w:val="bg-BG"/>
        </w:rPr>
        <w:t xml:space="preserve"> произведението на разтворимост на оловния </w:t>
      </w:r>
      <w:proofErr w:type="spellStart"/>
      <w:r w:rsidRPr="00CC4F67">
        <w:rPr>
          <w:rFonts w:ascii="Arial Narrow" w:hAnsi="Arial Narrow"/>
          <w:sz w:val="20"/>
          <w:szCs w:val="20"/>
          <w:lang w:val="bg-BG"/>
        </w:rPr>
        <w:t>амил</w:t>
      </w:r>
      <w:r>
        <w:rPr>
          <w:rFonts w:ascii="Arial Narrow" w:hAnsi="Arial Narrow"/>
          <w:sz w:val="20"/>
          <w:szCs w:val="20"/>
          <w:lang w:val="bg-BG"/>
        </w:rPr>
        <w:t>ов</w:t>
      </w:r>
      <w:proofErr w:type="spellEnd"/>
      <w:r w:rsidRPr="00301B0A">
        <w:rPr>
          <w:rFonts w:ascii="Arial Narrow" w:hAnsi="Arial Narrow"/>
          <w:sz w:val="20"/>
          <w:szCs w:val="20"/>
          <w:lang w:val="ru-RU"/>
        </w:rPr>
        <w:t xml:space="preserve"> </w:t>
      </w:r>
      <w:proofErr w:type="spellStart"/>
      <w:r w:rsidRPr="00CC4F67">
        <w:rPr>
          <w:rFonts w:ascii="Arial Narrow" w:hAnsi="Arial Narrow"/>
          <w:sz w:val="20"/>
          <w:szCs w:val="20"/>
          <w:lang w:val="bg-BG"/>
        </w:rPr>
        <w:t>ксантогенат</w:t>
      </w:r>
      <w:proofErr w:type="spellEnd"/>
      <w:r w:rsidRPr="00CC4F67">
        <w:rPr>
          <w:rFonts w:ascii="Arial Narrow" w:hAnsi="Arial Narrow"/>
          <w:sz w:val="20"/>
          <w:szCs w:val="20"/>
          <w:lang w:val="bg-BG"/>
        </w:rPr>
        <w:t xml:space="preserve"> е </w:t>
      </w:r>
      <w:r w:rsidRPr="00CC4F67">
        <w:rPr>
          <w:rFonts w:ascii="Arial Narrow" w:hAnsi="Arial Narrow"/>
          <w:sz w:val="20"/>
          <w:szCs w:val="20"/>
        </w:rPr>
        <w:t>Ks</w:t>
      </w:r>
      <w:r w:rsidRPr="00301B0A">
        <w:rPr>
          <w:rFonts w:ascii="Arial Narrow" w:hAnsi="Arial Narrow"/>
          <w:sz w:val="20"/>
          <w:szCs w:val="20"/>
          <w:lang w:val="ru-RU"/>
        </w:rPr>
        <w:t>=</w:t>
      </w:r>
      <w:r w:rsidRPr="00CC4F67">
        <w:rPr>
          <w:rFonts w:ascii="Arial Narrow" w:hAnsi="Arial Narrow"/>
          <w:sz w:val="20"/>
          <w:szCs w:val="20"/>
          <w:lang w:val="bg-BG"/>
        </w:rPr>
        <w:t>1,25.10</w:t>
      </w:r>
      <w:r w:rsidRPr="000A709F">
        <w:rPr>
          <w:rFonts w:ascii="Arial Narrow" w:hAnsi="Arial Narrow"/>
          <w:sz w:val="20"/>
          <w:szCs w:val="20"/>
          <w:vertAlign w:val="superscript"/>
          <w:lang w:val="bg-BG"/>
        </w:rPr>
        <w:t>-</w:t>
      </w:r>
      <w:r w:rsidRPr="00CC4F67">
        <w:rPr>
          <w:rFonts w:ascii="Arial Narrow" w:hAnsi="Arial Narrow"/>
          <w:sz w:val="20"/>
          <w:szCs w:val="20"/>
          <w:vertAlign w:val="superscript"/>
          <w:lang w:val="bg-BG"/>
        </w:rPr>
        <w:t>23</w:t>
      </w:r>
      <w:r w:rsidRPr="00CC4F67">
        <w:rPr>
          <w:rFonts w:ascii="Arial Narrow" w:hAnsi="Arial Narrow"/>
          <w:sz w:val="20"/>
          <w:szCs w:val="20"/>
          <w:lang w:val="bg-BG"/>
        </w:rPr>
        <w:t xml:space="preserve"> </w:t>
      </w:r>
      <w:r w:rsidRPr="00301B0A">
        <w:rPr>
          <w:rFonts w:ascii="Arial Narrow" w:hAnsi="Arial Narrow"/>
          <w:sz w:val="20"/>
          <w:szCs w:val="20"/>
          <w:lang w:val="ru-RU"/>
        </w:rPr>
        <w:t>(</w:t>
      </w:r>
      <w:proofErr w:type="spellStart"/>
      <w:r w:rsidRPr="00CC4F67">
        <w:rPr>
          <w:rStyle w:val="Strong"/>
          <w:rFonts w:ascii="Arial Narrow" w:hAnsi="Arial Narrow" w:cs="Tahoma"/>
          <w:b w:val="0"/>
          <w:bCs/>
          <w:color w:val="000000"/>
          <w:sz w:val="20"/>
          <w:szCs w:val="20"/>
          <w:shd w:val="clear" w:color="auto" w:fill="FFFFFF"/>
        </w:rPr>
        <w:t>Gaudin</w:t>
      </w:r>
      <w:proofErr w:type="spellEnd"/>
      <w:r w:rsidRPr="00301B0A">
        <w:rPr>
          <w:rStyle w:val="Strong"/>
          <w:rFonts w:ascii="Arial Narrow" w:hAnsi="Arial Narrow" w:cs="Tahoma"/>
          <w:b w:val="0"/>
          <w:bCs/>
          <w:color w:val="000000"/>
          <w:sz w:val="20"/>
          <w:szCs w:val="20"/>
          <w:shd w:val="clear" w:color="auto" w:fill="FFFFFF"/>
          <w:lang w:val="ru-RU"/>
        </w:rPr>
        <w:t xml:space="preserve"> </w:t>
      </w:r>
      <w:r w:rsidRPr="00CC4F67">
        <w:rPr>
          <w:rStyle w:val="Strong"/>
          <w:rFonts w:ascii="Arial Narrow" w:hAnsi="Arial Narrow" w:cs="Tahoma"/>
          <w:b w:val="0"/>
          <w:bCs/>
          <w:color w:val="000000"/>
          <w:sz w:val="20"/>
          <w:szCs w:val="20"/>
          <w:shd w:val="clear" w:color="auto" w:fill="FFFFFF"/>
        </w:rPr>
        <w:t>A</w:t>
      </w:r>
      <w:r w:rsidRPr="00301B0A">
        <w:rPr>
          <w:rStyle w:val="Strong"/>
          <w:rFonts w:ascii="Arial Narrow" w:hAnsi="Arial Narrow" w:cs="Tahoma"/>
          <w:b w:val="0"/>
          <w:bCs/>
          <w:color w:val="000000"/>
          <w:sz w:val="20"/>
          <w:szCs w:val="20"/>
          <w:shd w:val="clear" w:color="auto" w:fill="FFFFFF"/>
          <w:lang w:val="ru-RU"/>
        </w:rPr>
        <w:t xml:space="preserve">. </w:t>
      </w:r>
      <w:proofErr w:type="gramStart"/>
      <w:r w:rsidRPr="00CC4F67">
        <w:rPr>
          <w:rStyle w:val="Strong"/>
          <w:rFonts w:ascii="Arial Narrow" w:hAnsi="Arial Narrow" w:cs="Tahoma"/>
          <w:b w:val="0"/>
          <w:bCs/>
          <w:color w:val="000000"/>
          <w:sz w:val="20"/>
          <w:szCs w:val="20"/>
          <w:shd w:val="clear" w:color="auto" w:fill="FFFFFF"/>
        </w:rPr>
        <w:t>M</w:t>
      </w:r>
      <w:r w:rsidRPr="00301B0A">
        <w:rPr>
          <w:rStyle w:val="Strong"/>
          <w:rFonts w:ascii="Arial Narrow" w:hAnsi="Arial Narrow" w:cs="Tahoma"/>
          <w:b w:val="0"/>
          <w:bCs/>
          <w:color w:val="000000"/>
          <w:sz w:val="20"/>
          <w:szCs w:val="20"/>
          <w:shd w:val="clear" w:color="auto" w:fill="FFFFFF"/>
          <w:lang w:val="ru-RU"/>
        </w:rPr>
        <w:t>., 1957</w:t>
      </w:r>
      <w:r w:rsidRPr="00301B0A">
        <w:rPr>
          <w:rFonts w:ascii="Arial Narrow" w:hAnsi="Arial Narrow"/>
          <w:sz w:val="20"/>
          <w:szCs w:val="20"/>
          <w:lang w:val="ru-RU"/>
        </w:rPr>
        <w:t>).</w:t>
      </w:r>
      <w:proofErr w:type="gramEnd"/>
      <w:r w:rsidRPr="00301B0A">
        <w:rPr>
          <w:rFonts w:ascii="Arial Narrow" w:hAnsi="Arial Narrow"/>
          <w:sz w:val="20"/>
          <w:szCs w:val="20"/>
          <w:lang w:val="ru-RU"/>
        </w:rPr>
        <w:t xml:space="preserve"> </w:t>
      </w:r>
      <w:r w:rsidRPr="00CC4F67">
        <w:rPr>
          <w:rFonts w:ascii="Arial Narrow" w:hAnsi="Arial Narrow"/>
          <w:sz w:val="20"/>
          <w:szCs w:val="20"/>
          <w:lang w:val="bg-BG"/>
        </w:rPr>
        <w:t>В основата на определението стои следното хетерогенно равновесие:</w:t>
      </w:r>
    </w:p>
    <w:p w:rsidR="007D2D0B" w:rsidRPr="00301B0A" w:rsidRDefault="007D2D0B" w:rsidP="00751627">
      <w:pPr>
        <w:spacing w:line="240" w:lineRule="auto"/>
        <w:jc w:val="both"/>
        <w:rPr>
          <w:rFonts w:ascii="Arial Narrow" w:hAnsi="Arial Narrow"/>
          <w:sz w:val="20"/>
          <w:szCs w:val="20"/>
          <w:lang w:val="ru-RU"/>
        </w:rPr>
      </w:pPr>
      <w:r w:rsidRPr="00CC4F67">
        <w:rPr>
          <w:rFonts w:ascii="Arial Narrow" w:hAnsi="Arial Narrow"/>
          <w:sz w:val="20"/>
          <w:szCs w:val="20"/>
          <w:lang w:val="bg-BG"/>
        </w:rPr>
        <w:t xml:space="preserve">2 </w:t>
      </w:r>
      <w:r w:rsidRPr="00CC4F67">
        <w:rPr>
          <w:rFonts w:ascii="Arial Narrow" w:hAnsi="Arial Narrow"/>
          <w:sz w:val="20"/>
          <w:szCs w:val="20"/>
        </w:rPr>
        <w:t>ROCSS</w:t>
      </w:r>
      <w:r w:rsidRPr="00301B0A">
        <w:rPr>
          <w:rFonts w:ascii="Arial Narrow" w:hAnsi="Arial Narrow"/>
          <w:sz w:val="20"/>
          <w:szCs w:val="20"/>
          <w:vertAlign w:val="superscript"/>
          <w:lang w:val="ru-RU"/>
        </w:rPr>
        <w:t>-</w:t>
      </w:r>
      <w:r w:rsidRPr="00301B0A">
        <w:rPr>
          <w:rFonts w:ascii="Arial Narrow" w:hAnsi="Arial Narrow"/>
          <w:sz w:val="20"/>
          <w:szCs w:val="20"/>
          <w:lang w:val="ru-RU"/>
        </w:rPr>
        <w:t xml:space="preserve">  +  </w:t>
      </w:r>
      <w:proofErr w:type="spellStart"/>
      <w:r w:rsidRPr="00CC4F67">
        <w:rPr>
          <w:rFonts w:ascii="Arial Narrow" w:hAnsi="Arial Narrow"/>
          <w:sz w:val="20"/>
          <w:szCs w:val="20"/>
        </w:rPr>
        <w:t>Pb</w:t>
      </w:r>
      <w:proofErr w:type="spellEnd"/>
      <w:r w:rsidRPr="00301B0A">
        <w:rPr>
          <w:rFonts w:ascii="Arial Narrow" w:hAnsi="Arial Narrow"/>
          <w:sz w:val="20"/>
          <w:szCs w:val="20"/>
          <w:vertAlign w:val="superscript"/>
          <w:lang w:val="ru-RU"/>
        </w:rPr>
        <w:t>2+</w:t>
      </w:r>
      <w:r w:rsidRPr="00301B0A">
        <w:rPr>
          <w:rFonts w:ascii="Arial Narrow" w:hAnsi="Arial Narrow"/>
          <w:sz w:val="20"/>
          <w:szCs w:val="20"/>
          <w:lang w:val="ru-RU"/>
        </w:rPr>
        <w:t xml:space="preserve">  ↔  (</w:t>
      </w:r>
      <w:r w:rsidRPr="00CC4F67">
        <w:rPr>
          <w:rFonts w:ascii="Arial Narrow" w:hAnsi="Arial Narrow"/>
          <w:sz w:val="20"/>
          <w:szCs w:val="20"/>
        </w:rPr>
        <w:t>ROCSS</w:t>
      </w:r>
      <w:r w:rsidRPr="00301B0A">
        <w:rPr>
          <w:rFonts w:ascii="Arial Narrow" w:hAnsi="Arial Narrow"/>
          <w:sz w:val="20"/>
          <w:szCs w:val="20"/>
          <w:lang w:val="ru-RU"/>
        </w:rPr>
        <w:t>)</w:t>
      </w:r>
      <w:r w:rsidRPr="00301B0A">
        <w:rPr>
          <w:rFonts w:ascii="Arial Narrow" w:hAnsi="Arial Narrow"/>
          <w:sz w:val="20"/>
          <w:szCs w:val="20"/>
          <w:vertAlign w:val="subscript"/>
          <w:lang w:val="ru-RU"/>
        </w:rPr>
        <w:t>2</w:t>
      </w:r>
      <w:proofErr w:type="spellStart"/>
      <w:r w:rsidRPr="00CC4F67">
        <w:rPr>
          <w:rFonts w:ascii="Arial Narrow" w:hAnsi="Arial Narrow"/>
          <w:sz w:val="20"/>
          <w:szCs w:val="20"/>
        </w:rPr>
        <w:t>Pb</w:t>
      </w:r>
      <w:proofErr w:type="spellEnd"/>
      <w:r w:rsidRPr="00301B0A">
        <w:rPr>
          <w:rFonts w:ascii="Arial Narrow" w:hAnsi="Arial Narrow"/>
          <w:sz w:val="20"/>
          <w:szCs w:val="20"/>
          <w:lang w:val="ru-RU"/>
        </w:rPr>
        <w:t>↓</w:t>
      </w:r>
    </w:p>
    <w:p w:rsidR="007D2D0B" w:rsidRPr="00CC4F67" w:rsidRDefault="007D2D0B" w:rsidP="00FF4E12">
      <w:pPr>
        <w:spacing w:after="120" w:line="240" w:lineRule="auto"/>
        <w:jc w:val="both"/>
        <w:rPr>
          <w:rFonts w:ascii="Arial Narrow" w:hAnsi="Arial Narrow"/>
          <w:sz w:val="20"/>
          <w:szCs w:val="20"/>
          <w:lang w:val="bg-BG"/>
        </w:rPr>
      </w:pPr>
      <w:r w:rsidRPr="00301B0A">
        <w:rPr>
          <w:rFonts w:ascii="Arial Narrow" w:hAnsi="Arial Narrow"/>
          <w:sz w:val="20"/>
          <w:szCs w:val="20"/>
          <w:lang w:val="ru-RU"/>
        </w:rPr>
        <w:lastRenderedPageBreak/>
        <w:t xml:space="preserve">   </w:t>
      </w:r>
      <w:r w:rsidRPr="00CC4F67">
        <w:rPr>
          <w:rFonts w:ascii="Arial Narrow" w:hAnsi="Arial Narrow"/>
          <w:sz w:val="20"/>
          <w:szCs w:val="20"/>
          <w:lang w:val="bg-BG"/>
        </w:rPr>
        <w:t xml:space="preserve">Титруването се извършва със стандартен разтвор на оловен </w:t>
      </w:r>
      <w:proofErr w:type="spellStart"/>
      <w:r w:rsidRPr="00CC4F67">
        <w:rPr>
          <w:rFonts w:ascii="Arial Narrow" w:hAnsi="Arial Narrow"/>
          <w:sz w:val="20"/>
          <w:szCs w:val="20"/>
          <w:lang w:val="bg-BG"/>
        </w:rPr>
        <w:t>ацетат</w:t>
      </w:r>
      <w:proofErr w:type="spellEnd"/>
      <w:r w:rsidRPr="00CC4F67">
        <w:rPr>
          <w:rFonts w:ascii="Arial Narrow" w:hAnsi="Arial Narrow"/>
          <w:sz w:val="20"/>
          <w:szCs w:val="20"/>
          <w:lang w:val="bg-BG"/>
        </w:rPr>
        <w:t xml:space="preserve"> с присъствие на </w:t>
      </w:r>
      <w:proofErr w:type="spellStart"/>
      <w:r w:rsidRPr="00CC4F67">
        <w:rPr>
          <w:rFonts w:ascii="Arial Narrow" w:hAnsi="Arial Narrow"/>
          <w:sz w:val="20"/>
          <w:szCs w:val="20"/>
          <w:lang w:val="bg-BG"/>
        </w:rPr>
        <w:t>родизон</w:t>
      </w:r>
      <w:proofErr w:type="spellEnd"/>
      <w:r w:rsidRPr="00CC4F67">
        <w:rPr>
          <w:rFonts w:ascii="Arial Narrow" w:hAnsi="Arial Narrow"/>
          <w:sz w:val="20"/>
          <w:szCs w:val="20"/>
          <w:lang w:val="bg-BG"/>
        </w:rPr>
        <w:t xml:space="preserve"> като индикатор. Прясно приготвен разтвор на натриев </w:t>
      </w:r>
      <w:proofErr w:type="spellStart"/>
      <w:r w:rsidRPr="00CC4F67">
        <w:rPr>
          <w:rFonts w:ascii="Arial Narrow" w:hAnsi="Arial Narrow"/>
          <w:sz w:val="20"/>
          <w:szCs w:val="20"/>
          <w:lang w:val="bg-BG"/>
        </w:rPr>
        <w:t>родизонат</w:t>
      </w:r>
      <w:proofErr w:type="spellEnd"/>
      <w:r w:rsidRPr="00CC4F67">
        <w:rPr>
          <w:rFonts w:ascii="Arial Narrow" w:hAnsi="Arial Narrow"/>
          <w:sz w:val="20"/>
          <w:szCs w:val="20"/>
          <w:lang w:val="bg-BG"/>
        </w:rPr>
        <w:t xml:space="preserve"> се прибавя малко преди еквивалентния пункт. Първата излишна капка </w:t>
      </w:r>
      <w:proofErr w:type="spellStart"/>
      <w:r w:rsidRPr="00CC4F67">
        <w:rPr>
          <w:rFonts w:ascii="Arial Narrow" w:hAnsi="Arial Narrow"/>
          <w:sz w:val="20"/>
          <w:szCs w:val="20"/>
        </w:rPr>
        <w:t>Pb</w:t>
      </w:r>
      <w:proofErr w:type="spellEnd"/>
      <w:r w:rsidRPr="00301B0A">
        <w:rPr>
          <w:rFonts w:ascii="Arial Narrow" w:hAnsi="Arial Narrow"/>
          <w:sz w:val="20"/>
          <w:szCs w:val="20"/>
          <w:vertAlign w:val="superscript"/>
          <w:lang w:val="ru-RU"/>
        </w:rPr>
        <w:t>2+</w:t>
      </w:r>
      <w:r w:rsidRPr="00CC4F67">
        <w:rPr>
          <w:rFonts w:ascii="Arial Narrow" w:hAnsi="Arial Narrow"/>
          <w:sz w:val="20"/>
          <w:szCs w:val="20"/>
          <w:lang w:val="bg-BG"/>
        </w:rPr>
        <w:t xml:space="preserve"> образува червено оцветена утайка, която показва настъпването на еквивалентния пункт. Обикновено в началото на анализа се провеждат 2-3 </w:t>
      </w:r>
      <w:proofErr w:type="spellStart"/>
      <w:r w:rsidRPr="00CC4F67">
        <w:rPr>
          <w:rFonts w:ascii="Arial Narrow" w:hAnsi="Arial Narrow"/>
          <w:sz w:val="20"/>
          <w:szCs w:val="20"/>
          <w:lang w:val="bg-BG"/>
        </w:rPr>
        <w:t>титрувания</w:t>
      </w:r>
      <w:proofErr w:type="spellEnd"/>
      <w:r w:rsidRPr="00CC4F67">
        <w:rPr>
          <w:rFonts w:ascii="Arial Narrow" w:hAnsi="Arial Narrow"/>
          <w:sz w:val="20"/>
          <w:szCs w:val="20"/>
          <w:lang w:val="bg-BG"/>
        </w:rPr>
        <w:t xml:space="preserve">, за да се определи приблизителното количество на необходимия </w:t>
      </w:r>
      <w:proofErr w:type="spellStart"/>
      <w:r w:rsidRPr="00CC4F67">
        <w:rPr>
          <w:rFonts w:ascii="Arial Narrow" w:hAnsi="Arial Narrow"/>
          <w:sz w:val="20"/>
          <w:szCs w:val="20"/>
          <w:lang w:val="bg-BG"/>
        </w:rPr>
        <w:t>титрант</w:t>
      </w:r>
      <w:proofErr w:type="spellEnd"/>
      <w:r w:rsidRPr="00CC4F67">
        <w:rPr>
          <w:rFonts w:ascii="Arial Narrow" w:hAnsi="Arial Narrow"/>
          <w:sz w:val="20"/>
          <w:szCs w:val="20"/>
          <w:lang w:val="bg-BG"/>
        </w:rPr>
        <w:t>, след което се провеждат следващите определения, резултатите от които се използват за изчисленията. Трябва да се има предвид, че при този метод съществува голяма в</w:t>
      </w:r>
      <w:r w:rsidR="000325D0">
        <w:rPr>
          <w:rFonts w:ascii="Arial Narrow" w:hAnsi="Arial Narrow"/>
          <w:sz w:val="20"/>
          <w:szCs w:val="20"/>
          <w:lang w:val="bg-BG"/>
        </w:rPr>
        <w:t>ероятност от допускане на значителна</w:t>
      </w:r>
      <w:r w:rsidRPr="00CC4F67">
        <w:rPr>
          <w:rFonts w:ascii="Arial Narrow" w:hAnsi="Arial Narrow"/>
          <w:sz w:val="20"/>
          <w:szCs w:val="20"/>
          <w:lang w:val="bg-BG"/>
        </w:rPr>
        <w:t xml:space="preserve"> систематична грешка при анализа, в резултат на неточното определяне на еквивалентния пункт. Червеното индикаторно оцветяване се появява на фона на бледо-жълтата утайка от оловен </w:t>
      </w:r>
      <w:proofErr w:type="spellStart"/>
      <w:r w:rsidRPr="00CC4F67">
        <w:rPr>
          <w:rFonts w:ascii="Arial Narrow" w:hAnsi="Arial Narrow"/>
          <w:sz w:val="20"/>
          <w:szCs w:val="20"/>
          <w:lang w:val="bg-BG"/>
        </w:rPr>
        <w:t>ксантогенат</w:t>
      </w:r>
      <w:proofErr w:type="spellEnd"/>
      <w:r w:rsidRPr="00301B0A">
        <w:rPr>
          <w:rFonts w:ascii="Arial Narrow" w:hAnsi="Arial Narrow"/>
          <w:sz w:val="20"/>
          <w:szCs w:val="20"/>
          <w:lang w:val="ru-RU"/>
        </w:rPr>
        <w:t xml:space="preserve"> </w:t>
      </w:r>
      <w:r w:rsidRPr="00CC4F67">
        <w:rPr>
          <w:rFonts w:ascii="Arial Narrow" w:hAnsi="Arial Narrow"/>
          <w:sz w:val="20"/>
          <w:szCs w:val="20"/>
          <w:lang w:val="bg-BG"/>
        </w:rPr>
        <w:t xml:space="preserve">и оранжевия цвят на натриевия </w:t>
      </w:r>
      <w:proofErr w:type="spellStart"/>
      <w:r w:rsidRPr="00CC4F67">
        <w:rPr>
          <w:rFonts w:ascii="Arial Narrow" w:hAnsi="Arial Narrow"/>
          <w:sz w:val="20"/>
          <w:szCs w:val="20"/>
          <w:lang w:val="bg-BG"/>
        </w:rPr>
        <w:t>родизонат</w:t>
      </w:r>
      <w:proofErr w:type="spellEnd"/>
      <w:r w:rsidRPr="00CC4F67">
        <w:rPr>
          <w:rFonts w:ascii="Arial Narrow" w:hAnsi="Arial Narrow"/>
          <w:sz w:val="20"/>
          <w:szCs w:val="20"/>
          <w:lang w:val="bg-BG"/>
        </w:rPr>
        <w:t>, което прави прехода не особ</w:t>
      </w:r>
      <w:r>
        <w:rPr>
          <w:rFonts w:ascii="Arial Narrow" w:hAnsi="Arial Narrow"/>
          <w:sz w:val="20"/>
          <w:szCs w:val="20"/>
          <w:lang w:val="bg-BG"/>
        </w:rPr>
        <w:t xml:space="preserve">ено контрастен. От друга страна </w:t>
      </w:r>
      <w:r w:rsidRPr="00CC4F67">
        <w:rPr>
          <w:rFonts w:ascii="Arial Narrow" w:hAnsi="Arial Narrow"/>
          <w:sz w:val="20"/>
          <w:szCs w:val="20"/>
          <w:lang w:val="bg-BG"/>
        </w:rPr>
        <w:t xml:space="preserve">известно е, че хетерогенното равновесие се установява бавно и се повлиява от редица фактори. Установено беше, че скоростта на титруване също влияе върху крайния резултат. Разликите в измерените обеми от </w:t>
      </w:r>
      <w:proofErr w:type="spellStart"/>
      <w:r w:rsidRPr="00CC4F67">
        <w:rPr>
          <w:rFonts w:ascii="Arial Narrow" w:hAnsi="Arial Narrow"/>
          <w:sz w:val="20"/>
          <w:szCs w:val="20"/>
          <w:lang w:val="bg-BG"/>
        </w:rPr>
        <w:t>титранта</w:t>
      </w:r>
      <w:proofErr w:type="spellEnd"/>
      <w:r w:rsidRPr="00CC4F67">
        <w:rPr>
          <w:rFonts w:ascii="Arial Narrow" w:hAnsi="Arial Narrow"/>
          <w:sz w:val="20"/>
          <w:szCs w:val="20"/>
          <w:lang w:val="bg-BG"/>
        </w:rPr>
        <w:t xml:space="preserve"> за паралелни проби</w:t>
      </w:r>
      <w:r w:rsidR="000325D0">
        <w:rPr>
          <w:rFonts w:ascii="Arial Narrow" w:hAnsi="Arial Narrow"/>
          <w:sz w:val="20"/>
          <w:szCs w:val="20"/>
          <w:lang w:val="bg-BG"/>
        </w:rPr>
        <w:t xml:space="preserve"> от технически </w:t>
      </w:r>
      <w:proofErr w:type="spellStart"/>
      <w:r w:rsidR="000325D0">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понякога достигат до 3 </w:t>
      </w:r>
      <w:r w:rsidRPr="008715DC">
        <w:rPr>
          <w:rFonts w:ascii="Arial Narrow" w:hAnsi="Arial Narrow"/>
          <w:sz w:val="20"/>
          <w:szCs w:val="20"/>
        </w:rPr>
        <w:t>ml</w:t>
      </w:r>
      <w:r w:rsidRPr="00CC4F67">
        <w:rPr>
          <w:rFonts w:ascii="Arial Narrow" w:hAnsi="Arial Narrow"/>
          <w:sz w:val="20"/>
          <w:szCs w:val="20"/>
          <w:lang w:val="bg-BG"/>
        </w:rPr>
        <w:t xml:space="preserve">, което далеч надхвърля допустимата грешка от измерването на </w:t>
      </w:r>
      <w:proofErr w:type="spellStart"/>
      <w:r w:rsidRPr="00CC4F67">
        <w:rPr>
          <w:rFonts w:ascii="Arial Narrow" w:hAnsi="Arial Narrow"/>
          <w:sz w:val="20"/>
          <w:szCs w:val="20"/>
          <w:lang w:val="bg-BG"/>
        </w:rPr>
        <w:t>бюретата</w:t>
      </w:r>
      <w:proofErr w:type="spellEnd"/>
      <w:r w:rsidRPr="00CC4F67">
        <w:rPr>
          <w:rFonts w:ascii="Arial Narrow" w:hAnsi="Arial Narrow"/>
          <w:sz w:val="20"/>
          <w:szCs w:val="20"/>
          <w:lang w:val="bg-BG"/>
        </w:rPr>
        <w:t>, ±</w:t>
      </w:r>
      <w:r w:rsidRPr="008715DC">
        <w:rPr>
          <w:rFonts w:ascii="Arial Narrow" w:hAnsi="Arial Narrow"/>
          <w:sz w:val="20"/>
          <w:szCs w:val="20"/>
          <w:lang w:val="bg-BG"/>
        </w:rPr>
        <w:t>0</w:t>
      </w:r>
      <w:r w:rsidRPr="00CC4F67">
        <w:rPr>
          <w:rFonts w:ascii="Arial Narrow" w:hAnsi="Arial Narrow"/>
          <w:sz w:val="20"/>
          <w:szCs w:val="20"/>
          <w:lang w:val="bg-BG"/>
        </w:rPr>
        <w:t xml:space="preserve">.1 </w:t>
      </w:r>
      <w:r w:rsidRPr="008715DC">
        <w:rPr>
          <w:rFonts w:ascii="Arial Narrow" w:hAnsi="Arial Narrow"/>
          <w:sz w:val="20"/>
          <w:szCs w:val="20"/>
        </w:rPr>
        <w:t>ml</w:t>
      </w:r>
      <w:r w:rsidRPr="008715DC">
        <w:rPr>
          <w:rFonts w:ascii="Arial Narrow" w:hAnsi="Arial Narrow"/>
          <w:sz w:val="20"/>
          <w:szCs w:val="20"/>
          <w:lang w:val="bg-BG"/>
        </w:rPr>
        <w:t>.</w:t>
      </w:r>
      <w:r w:rsidRPr="00CC4F67">
        <w:rPr>
          <w:rFonts w:ascii="Arial Narrow" w:hAnsi="Arial Narrow"/>
          <w:sz w:val="20"/>
          <w:szCs w:val="20"/>
          <w:lang w:val="bg-BG"/>
        </w:rPr>
        <w:t xml:space="preserve"> Това налага да бъдат </w:t>
      </w:r>
      <w:proofErr w:type="spellStart"/>
      <w:r w:rsidRPr="00CC4F67">
        <w:rPr>
          <w:rFonts w:ascii="Arial Narrow" w:hAnsi="Arial Narrow"/>
          <w:sz w:val="20"/>
          <w:szCs w:val="20"/>
          <w:lang w:val="bg-BG"/>
        </w:rPr>
        <w:t>титрувани</w:t>
      </w:r>
      <w:proofErr w:type="spellEnd"/>
      <w:r w:rsidRPr="00CC4F67">
        <w:rPr>
          <w:rFonts w:ascii="Arial Narrow" w:hAnsi="Arial Narrow"/>
          <w:sz w:val="20"/>
          <w:szCs w:val="20"/>
          <w:lang w:val="bg-BG"/>
        </w:rPr>
        <w:t xml:space="preserve"> по 10-12 паралелни проби за един и същ разтвор на </w:t>
      </w:r>
      <w:proofErr w:type="spellStart"/>
      <w:r w:rsidRPr="00CC4F67">
        <w:rPr>
          <w:rFonts w:ascii="Arial Narrow" w:hAnsi="Arial Narrow"/>
          <w:sz w:val="20"/>
          <w:szCs w:val="20"/>
          <w:lang w:val="bg-BG"/>
        </w:rPr>
        <w:t>ксантогенат</w:t>
      </w:r>
      <w:proofErr w:type="spellEnd"/>
      <w:r w:rsidRPr="00CC4F67">
        <w:rPr>
          <w:rFonts w:ascii="Arial Narrow" w:hAnsi="Arial Narrow"/>
          <w:sz w:val="20"/>
          <w:szCs w:val="20"/>
          <w:lang w:val="bg-BG"/>
        </w:rPr>
        <w:t>, за да бъдат постигнати възможно по-близки стойности за измервания обем. Препоръчително е статистическото обработване на суровите данни и изключване на сил</w:t>
      </w:r>
      <w:r>
        <w:rPr>
          <w:rFonts w:ascii="Arial Narrow" w:hAnsi="Arial Narrow"/>
          <w:sz w:val="20"/>
          <w:szCs w:val="20"/>
          <w:lang w:val="bg-BG"/>
        </w:rPr>
        <w:t xml:space="preserve">но отклоняващите се стойности. </w:t>
      </w:r>
      <w:r w:rsidRPr="00CC4F67">
        <w:rPr>
          <w:rFonts w:ascii="Arial Narrow" w:hAnsi="Arial Narrow"/>
          <w:sz w:val="20"/>
          <w:szCs w:val="20"/>
          <w:lang w:val="bg-BG"/>
        </w:rPr>
        <w:t xml:space="preserve">В резултат на трудностите при определяне на еквивалентния пункт грешката от </w:t>
      </w:r>
      <w:r>
        <w:rPr>
          <w:rFonts w:ascii="Arial Narrow" w:hAnsi="Arial Narrow"/>
          <w:sz w:val="20"/>
          <w:szCs w:val="20"/>
          <w:lang w:val="bg-BG"/>
        </w:rPr>
        <w:t xml:space="preserve">утаечния анализ на </w:t>
      </w:r>
      <w:proofErr w:type="spellStart"/>
      <w:r>
        <w:rPr>
          <w:rFonts w:ascii="Arial Narrow" w:hAnsi="Arial Narrow"/>
          <w:sz w:val="20"/>
          <w:szCs w:val="20"/>
          <w:lang w:val="bg-BG"/>
        </w:rPr>
        <w:t>ксантогената</w:t>
      </w:r>
      <w:proofErr w:type="spellEnd"/>
      <w:r w:rsidRPr="00CC4F67">
        <w:rPr>
          <w:rFonts w:ascii="Arial Narrow" w:hAnsi="Arial Narrow"/>
          <w:sz w:val="20"/>
          <w:szCs w:val="20"/>
          <w:lang w:val="bg-BG"/>
        </w:rPr>
        <w:t xml:space="preserve"> може да достигне 5-6%.</w:t>
      </w:r>
    </w:p>
    <w:p w:rsidR="007D2D0B" w:rsidRPr="00CC4F67" w:rsidRDefault="007D2D0B" w:rsidP="00751627">
      <w:pPr>
        <w:spacing w:line="240" w:lineRule="auto"/>
        <w:jc w:val="both"/>
        <w:rPr>
          <w:rFonts w:ascii="Arial Narrow" w:hAnsi="Arial Narrow"/>
          <w:sz w:val="20"/>
          <w:szCs w:val="20"/>
          <w:lang w:val="bg-BG"/>
        </w:rPr>
      </w:pPr>
      <w:r w:rsidRPr="00301B0A">
        <w:rPr>
          <w:rFonts w:ascii="Arial Narrow" w:hAnsi="Arial Narrow"/>
          <w:sz w:val="20"/>
          <w:szCs w:val="20"/>
          <w:lang w:val="ru-RU"/>
        </w:rPr>
        <w:t xml:space="preserve">   </w:t>
      </w:r>
      <w:r w:rsidRPr="00CC4F67">
        <w:rPr>
          <w:rFonts w:ascii="Arial Narrow" w:hAnsi="Arial Narrow"/>
          <w:sz w:val="20"/>
          <w:szCs w:val="20"/>
          <w:lang w:val="bg-BG"/>
        </w:rPr>
        <w:t xml:space="preserve">Много често техническите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съдържат като примеси </w:t>
      </w:r>
      <w:proofErr w:type="spellStart"/>
      <w:r w:rsidRPr="00CC4F67">
        <w:rPr>
          <w:rFonts w:ascii="Arial Narrow" w:hAnsi="Arial Narrow"/>
          <w:sz w:val="20"/>
          <w:szCs w:val="20"/>
          <w:lang w:val="bg-BG"/>
        </w:rPr>
        <w:t>сулфидни</w:t>
      </w:r>
      <w:proofErr w:type="spellEnd"/>
      <w:r w:rsidRPr="00CC4F67">
        <w:rPr>
          <w:rFonts w:ascii="Arial Narrow" w:hAnsi="Arial Narrow"/>
          <w:sz w:val="20"/>
          <w:szCs w:val="20"/>
          <w:lang w:val="bg-BG"/>
        </w:rPr>
        <w:t xml:space="preserve"> йони, които са пречещи за анализа, тъй като образуват утайка от </w:t>
      </w:r>
      <w:proofErr w:type="spellStart"/>
      <w:r w:rsidRPr="00CC4F67">
        <w:rPr>
          <w:rFonts w:ascii="Arial Narrow" w:hAnsi="Arial Narrow"/>
          <w:sz w:val="20"/>
          <w:szCs w:val="20"/>
        </w:rPr>
        <w:t>PbS</w:t>
      </w:r>
      <w:proofErr w:type="spellEnd"/>
      <w:r w:rsidRPr="00CC4F67">
        <w:rPr>
          <w:rFonts w:ascii="Arial Narrow" w:hAnsi="Arial Narrow"/>
          <w:sz w:val="20"/>
          <w:szCs w:val="20"/>
          <w:lang w:val="bg-BG"/>
        </w:rPr>
        <w:t xml:space="preserve">. Те се идентифицират с натриев </w:t>
      </w:r>
      <w:proofErr w:type="spellStart"/>
      <w:r w:rsidRPr="00CC4F67">
        <w:rPr>
          <w:rFonts w:ascii="Arial Narrow" w:hAnsi="Arial Narrow"/>
          <w:sz w:val="20"/>
          <w:szCs w:val="20"/>
          <w:lang w:val="bg-BG"/>
        </w:rPr>
        <w:t>нитропрусид</w:t>
      </w:r>
      <w:proofErr w:type="spellEnd"/>
      <w:r w:rsidRPr="00CC4F67">
        <w:rPr>
          <w:rFonts w:ascii="Arial Narrow" w:hAnsi="Arial Narrow"/>
          <w:sz w:val="20"/>
          <w:szCs w:val="20"/>
          <w:lang w:val="bg-BG"/>
        </w:rPr>
        <w:t>, който дава синьо-виолетово оцветяване в присъствие на сулфиди. Последните се елиминират</w:t>
      </w:r>
      <w:r w:rsidRPr="008A3534">
        <w:rPr>
          <w:rFonts w:ascii="Arial Narrow" w:hAnsi="Arial Narrow"/>
          <w:color w:val="FF0000"/>
          <w:sz w:val="20"/>
          <w:szCs w:val="20"/>
          <w:lang w:val="bg-BG"/>
        </w:rPr>
        <w:t>,</w:t>
      </w:r>
      <w:r w:rsidRPr="00CC4F67">
        <w:rPr>
          <w:rFonts w:ascii="Arial Narrow" w:hAnsi="Arial Narrow"/>
          <w:sz w:val="20"/>
          <w:szCs w:val="20"/>
          <w:lang w:val="bg-BG"/>
        </w:rPr>
        <w:t xml:space="preserve"> като се окисляват до елементарна сяра със </w:t>
      </w:r>
      <w:proofErr w:type="spellStart"/>
      <w:r w:rsidRPr="00CC4F67">
        <w:rPr>
          <w:rFonts w:ascii="Arial Narrow" w:hAnsi="Arial Narrow"/>
          <w:sz w:val="20"/>
          <w:szCs w:val="20"/>
          <w:lang w:val="bg-BG"/>
        </w:rPr>
        <w:t>хексацианоферат</w:t>
      </w:r>
      <w:proofErr w:type="spellEnd"/>
      <w:r w:rsidRPr="00CC4F67">
        <w:rPr>
          <w:rFonts w:ascii="Arial Narrow" w:hAnsi="Arial Narrow"/>
          <w:sz w:val="20"/>
          <w:szCs w:val="20"/>
          <w:lang w:val="bg-BG"/>
        </w:rPr>
        <w:t>(</w:t>
      </w:r>
      <w:r w:rsidRPr="00CC4F67">
        <w:rPr>
          <w:rFonts w:ascii="Arial Narrow" w:hAnsi="Arial Narrow"/>
          <w:sz w:val="20"/>
          <w:szCs w:val="20"/>
        </w:rPr>
        <w:t>III</w:t>
      </w:r>
      <w:r w:rsidRPr="00301B0A">
        <w:rPr>
          <w:rFonts w:ascii="Arial Narrow" w:hAnsi="Arial Narrow"/>
          <w:sz w:val="20"/>
          <w:szCs w:val="20"/>
          <w:lang w:val="ru-RU"/>
        </w:rPr>
        <w:t>)</w:t>
      </w:r>
      <w:r w:rsidRPr="008A3534">
        <w:rPr>
          <w:rFonts w:ascii="Arial Narrow" w:hAnsi="Arial Narrow"/>
          <w:color w:val="FF0000"/>
          <w:sz w:val="20"/>
          <w:szCs w:val="20"/>
          <w:lang w:val="ru-RU"/>
        </w:rPr>
        <w:t>,</w:t>
      </w:r>
      <w:r w:rsidRPr="00CC4F67">
        <w:rPr>
          <w:rFonts w:ascii="Arial Narrow" w:hAnsi="Arial Narrow"/>
          <w:sz w:val="20"/>
          <w:szCs w:val="20"/>
          <w:lang w:val="bg-BG"/>
        </w:rPr>
        <w:t xml:space="preserve"> по уравнението:</w:t>
      </w:r>
    </w:p>
    <w:p w:rsidR="007D2D0B" w:rsidRPr="00CC4F67" w:rsidRDefault="007D2D0B" w:rsidP="00751627">
      <w:pPr>
        <w:spacing w:line="240" w:lineRule="auto"/>
        <w:jc w:val="both"/>
        <w:rPr>
          <w:rFonts w:ascii="Arial Narrow" w:hAnsi="Arial Narrow"/>
          <w:sz w:val="20"/>
          <w:szCs w:val="20"/>
          <w:vertAlign w:val="superscript"/>
        </w:rPr>
      </w:pPr>
      <w:r w:rsidRPr="00CC4F67">
        <w:rPr>
          <w:rFonts w:ascii="Arial Narrow" w:hAnsi="Arial Narrow"/>
          <w:sz w:val="20"/>
          <w:szCs w:val="20"/>
        </w:rPr>
        <w:t>S</w:t>
      </w:r>
      <w:r w:rsidRPr="00CC4F67">
        <w:rPr>
          <w:rFonts w:ascii="Arial Narrow" w:hAnsi="Arial Narrow"/>
          <w:sz w:val="20"/>
          <w:szCs w:val="20"/>
          <w:vertAlign w:val="superscript"/>
        </w:rPr>
        <w:t>2</w:t>
      </w:r>
      <w:proofErr w:type="gramStart"/>
      <w:r w:rsidRPr="00CC4F67">
        <w:rPr>
          <w:rFonts w:ascii="Arial Narrow" w:hAnsi="Arial Narrow"/>
          <w:sz w:val="20"/>
          <w:szCs w:val="20"/>
          <w:vertAlign w:val="superscript"/>
        </w:rPr>
        <w:t>-</w:t>
      </w:r>
      <w:r w:rsidRPr="00CC4F67">
        <w:rPr>
          <w:rFonts w:ascii="Arial Narrow" w:hAnsi="Arial Narrow"/>
          <w:sz w:val="20"/>
          <w:szCs w:val="20"/>
        </w:rPr>
        <w:t xml:space="preserve">  +</w:t>
      </w:r>
      <w:proofErr w:type="gramEnd"/>
      <w:r w:rsidRPr="00CC4F67">
        <w:rPr>
          <w:rFonts w:ascii="Arial Narrow" w:hAnsi="Arial Narrow"/>
          <w:sz w:val="20"/>
          <w:szCs w:val="20"/>
        </w:rPr>
        <w:t xml:space="preserve">  2[Fe(CN)</w:t>
      </w:r>
      <w:r w:rsidRPr="00CC4F67">
        <w:rPr>
          <w:rFonts w:ascii="Arial Narrow" w:hAnsi="Arial Narrow"/>
          <w:sz w:val="20"/>
          <w:szCs w:val="20"/>
          <w:vertAlign w:val="subscript"/>
        </w:rPr>
        <w:t>6</w:t>
      </w:r>
      <w:r w:rsidRPr="00CC4F67">
        <w:rPr>
          <w:rFonts w:ascii="Arial Narrow" w:hAnsi="Arial Narrow"/>
          <w:sz w:val="20"/>
          <w:szCs w:val="20"/>
        </w:rPr>
        <w:t>]</w:t>
      </w:r>
      <w:r w:rsidRPr="00CC4F67">
        <w:rPr>
          <w:rFonts w:ascii="Arial Narrow" w:hAnsi="Arial Narrow"/>
          <w:sz w:val="20"/>
          <w:szCs w:val="20"/>
          <w:vertAlign w:val="superscript"/>
        </w:rPr>
        <w:t>3-</w:t>
      </w:r>
      <w:r w:rsidRPr="00CC4F67">
        <w:rPr>
          <w:rFonts w:ascii="Arial Narrow" w:hAnsi="Arial Narrow"/>
          <w:sz w:val="20"/>
          <w:szCs w:val="20"/>
        </w:rPr>
        <w:t xml:space="preserve">  ↔ S  +  2[Fe(CN)</w:t>
      </w:r>
      <w:r w:rsidRPr="00CC4F67">
        <w:rPr>
          <w:rFonts w:ascii="Arial Narrow" w:hAnsi="Arial Narrow"/>
          <w:sz w:val="20"/>
          <w:szCs w:val="20"/>
          <w:vertAlign w:val="subscript"/>
        </w:rPr>
        <w:t>6</w:t>
      </w:r>
      <w:r w:rsidRPr="00CC4F67">
        <w:rPr>
          <w:rFonts w:ascii="Arial Narrow" w:hAnsi="Arial Narrow"/>
          <w:sz w:val="20"/>
          <w:szCs w:val="20"/>
        </w:rPr>
        <w:t>]</w:t>
      </w:r>
      <w:r w:rsidRPr="00CC4F67">
        <w:rPr>
          <w:rFonts w:ascii="Arial Narrow" w:hAnsi="Arial Narrow"/>
          <w:sz w:val="20"/>
          <w:szCs w:val="20"/>
          <w:vertAlign w:val="superscript"/>
        </w:rPr>
        <w:t>4-</w:t>
      </w:r>
    </w:p>
    <w:p w:rsidR="007D2D0B" w:rsidRDefault="007D2D0B" w:rsidP="00FF4E12">
      <w:pPr>
        <w:spacing w:after="120" w:line="240" w:lineRule="auto"/>
        <w:jc w:val="both"/>
        <w:rPr>
          <w:rFonts w:ascii="Arial Narrow" w:hAnsi="Arial Narrow"/>
          <w:sz w:val="20"/>
          <w:szCs w:val="20"/>
        </w:rPr>
      </w:pPr>
      <w:r w:rsidRPr="00CC4F67">
        <w:rPr>
          <w:rFonts w:ascii="Arial Narrow" w:hAnsi="Arial Narrow"/>
          <w:b/>
          <w:sz w:val="20"/>
          <w:szCs w:val="20"/>
          <w:lang w:val="bg-BG"/>
        </w:rPr>
        <w:t>Резултати от анализа.</w:t>
      </w:r>
      <w:r w:rsidRPr="00CC4F67">
        <w:rPr>
          <w:rFonts w:ascii="Arial Narrow" w:hAnsi="Arial Narrow"/>
          <w:sz w:val="20"/>
          <w:szCs w:val="20"/>
          <w:lang w:val="bg-BG"/>
        </w:rPr>
        <w:t xml:space="preserve"> Описаният метод беше приложен за няколко технически </w:t>
      </w:r>
      <w:proofErr w:type="spellStart"/>
      <w:r w:rsidRPr="00CC4F67">
        <w:rPr>
          <w:rFonts w:ascii="Arial Narrow" w:hAnsi="Arial Narrow"/>
          <w:sz w:val="20"/>
          <w:szCs w:val="20"/>
          <w:lang w:val="bg-BG"/>
        </w:rPr>
        <w:t>ксантогената</w:t>
      </w:r>
      <w:proofErr w:type="spellEnd"/>
      <w:r w:rsidRPr="00CC4F67">
        <w:rPr>
          <w:rFonts w:ascii="Arial Narrow" w:hAnsi="Arial Narrow"/>
          <w:sz w:val="20"/>
          <w:szCs w:val="20"/>
          <w:lang w:val="bg-BG"/>
        </w:rPr>
        <w:t xml:space="preserve">, с цел да се провери тяхната чистота и да се сравни с тази, посочена в сертификата на производителя. В таблица 1 са показани резултатите както от </w:t>
      </w:r>
      <w:proofErr w:type="spellStart"/>
      <w:r w:rsidRPr="00CC4F67">
        <w:rPr>
          <w:rFonts w:ascii="Arial Narrow" w:hAnsi="Arial Narrow"/>
          <w:sz w:val="20"/>
          <w:szCs w:val="20"/>
          <w:lang w:val="bg-BG"/>
        </w:rPr>
        <w:t>оловно-ацетатния</w:t>
      </w:r>
      <w:proofErr w:type="spellEnd"/>
      <w:r w:rsidRPr="00CC4F67">
        <w:rPr>
          <w:rFonts w:ascii="Arial Narrow" w:hAnsi="Arial Narrow"/>
          <w:sz w:val="20"/>
          <w:szCs w:val="20"/>
          <w:lang w:val="bg-BG"/>
        </w:rPr>
        <w:t xml:space="preserve"> метод, така и от още два анализа, описани в други наши статии </w:t>
      </w:r>
      <w:r w:rsidRPr="00301B0A">
        <w:rPr>
          <w:rFonts w:ascii="Arial Narrow" w:hAnsi="Arial Narrow"/>
          <w:sz w:val="20"/>
          <w:szCs w:val="20"/>
          <w:lang w:val="ru-RU"/>
        </w:rPr>
        <w:t>(</w:t>
      </w:r>
      <w:r w:rsidRPr="00CC4F67">
        <w:rPr>
          <w:rFonts w:ascii="Arial Narrow" w:hAnsi="Arial Narrow"/>
          <w:sz w:val="20"/>
          <w:szCs w:val="20"/>
          <w:lang w:val="bg-BG"/>
        </w:rPr>
        <w:t>Минчева, Н.</w:t>
      </w:r>
      <w:r>
        <w:rPr>
          <w:rFonts w:ascii="Arial Narrow" w:hAnsi="Arial Narrow"/>
          <w:sz w:val="20"/>
          <w:szCs w:val="20"/>
          <w:lang w:val="bg-BG"/>
        </w:rPr>
        <w:t xml:space="preserve"> и др.,</w:t>
      </w:r>
      <w:r w:rsidRPr="00CC4F67">
        <w:rPr>
          <w:rFonts w:ascii="Arial Narrow" w:hAnsi="Arial Narrow"/>
          <w:sz w:val="20"/>
          <w:szCs w:val="20"/>
          <w:lang w:val="bg-BG"/>
        </w:rPr>
        <w:t xml:space="preserve"> 2012, Минчева, Н.</w:t>
      </w:r>
      <w:r w:rsidRPr="003E785C">
        <w:rPr>
          <w:rFonts w:ascii="Arial Narrow" w:hAnsi="Arial Narrow"/>
          <w:sz w:val="20"/>
          <w:szCs w:val="20"/>
          <w:lang w:val="bg-BG"/>
        </w:rPr>
        <w:t xml:space="preserve"> </w:t>
      </w:r>
      <w:r>
        <w:rPr>
          <w:rFonts w:ascii="Arial Narrow" w:hAnsi="Arial Narrow"/>
          <w:sz w:val="20"/>
          <w:szCs w:val="20"/>
          <w:lang w:val="bg-BG"/>
        </w:rPr>
        <w:t>и др.,</w:t>
      </w:r>
      <w:r w:rsidRPr="00CC4F67">
        <w:rPr>
          <w:rFonts w:ascii="Arial Narrow" w:hAnsi="Arial Narrow"/>
          <w:sz w:val="20"/>
          <w:szCs w:val="20"/>
          <w:lang w:val="bg-BG"/>
        </w:rPr>
        <w:t xml:space="preserve"> 2013</w:t>
      </w:r>
      <w:r>
        <w:rPr>
          <w:rFonts w:ascii="Arial Narrow" w:hAnsi="Arial Narrow"/>
          <w:sz w:val="20"/>
          <w:szCs w:val="20"/>
          <w:lang w:val="bg-BG"/>
        </w:rPr>
        <w:t>)</w:t>
      </w:r>
      <w:r w:rsidR="00FF4E12">
        <w:rPr>
          <w:rFonts w:ascii="Arial Narrow" w:hAnsi="Arial Narrow"/>
          <w:sz w:val="20"/>
          <w:szCs w:val="20"/>
          <w:lang w:val="bg-BG"/>
        </w:rPr>
        <w:t>.</w:t>
      </w:r>
    </w:p>
    <w:p w:rsidR="00FF4E12" w:rsidRPr="00CC4F67" w:rsidRDefault="00FF4E12" w:rsidP="00FF4E12">
      <w:pPr>
        <w:spacing w:after="120" w:line="240" w:lineRule="auto"/>
        <w:jc w:val="both"/>
        <w:rPr>
          <w:rFonts w:ascii="Arial Narrow" w:hAnsi="Arial Narrow"/>
          <w:sz w:val="20"/>
          <w:szCs w:val="20"/>
          <w:lang w:val="bg-BG"/>
        </w:rPr>
      </w:pPr>
      <w:r w:rsidRPr="00301B0A">
        <w:rPr>
          <w:rFonts w:ascii="Arial Narrow" w:hAnsi="Arial Narrow"/>
          <w:sz w:val="20"/>
          <w:szCs w:val="20"/>
          <w:lang w:val="ru-RU"/>
        </w:rPr>
        <w:t xml:space="preserve">   </w:t>
      </w:r>
      <w:r w:rsidRPr="00CC4F67">
        <w:rPr>
          <w:rFonts w:ascii="Arial Narrow" w:hAnsi="Arial Narrow"/>
          <w:sz w:val="20"/>
          <w:szCs w:val="20"/>
          <w:lang w:val="bg-BG"/>
        </w:rPr>
        <w:t xml:space="preserve">По </w:t>
      </w:r>
      <w:proofErr w:type="spellStart"/>
      <w:r w:rsidRPr="00CC4F67">
        <w:rPr>
          <w:rFonts w:ascii="Arial Narrow" w:hAnsi="Arial Narrow"/>
          <w:sz w:val="20"/>
          <w:szCs w:val="20"/>
          <w:lang w:val="bg-BG"/>
        </w:rPr>
        <w:t>оловно-ацетатния</w:t>
      </w:r>
      <w:proofErr w:type="spellEnd"/>
      <w:r w:rsidRPr="00CC4F67">
        <w:rPr>
          <w:rFonts w:ascii="Arial Narrow" w:hAnsi="Arial Narrow"/>
          <w:sz w:val="20"/>
          <w:szCs w:val="20"/>
          <w:lang w:val="bg-BG"/>
        </w:rPr>
        <w:t xml:space="preserve"> метод за проба „етил-1“ е намерено средно съдърж</w:t>
      </w:r>
      <w:r>
        <w:rPr>
          <w:rFonts w:ascii="Arial Narrow" w:hAnsi="Arial Narrow"/>
          <w:sz w:val="20"/>
          <w:szCs w:val="20"/>
          <w:lang w:val="bg-BG"/>
        </w:rPr>
        <w:t>ание на чисто вещество 70,53%,</w:t>
      </w:r>
      <w:r w:rsidRPr="00CC4F67">
        <w:rPr>
          <w:rFonts w:ascii="Arial Narrow" w:hAnsi="Arial Narrow"/>
          <w:sz w:val="20"/>
          <w:szCs w:val="20"/>
          <w:lang w:val="bg-BG"/>
        </w:rPr>
        <w:t xml:space="preserve"> за проба „етил-2“ – 82.20%, а за калиевия </w:t>
      </w:r>
      <w:proofErr w:type="spellStart"/>
      <w:r w:rsidRPr="00CC4F67">
        <w:rPr>
          <w:rFonts w:ascii="Arial Narrow" w:hAnsi="Arial Narrow"/>
          <w:sz w:val="20"/>
          <w:szCs w:val="20"/>
          <w:lang w:val="bg-BG"/>
        </w:rPr>
        <w:t>амилов</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ксантогенат</w:t>
      </w:r>
      <w:proofErr w:type="spellEnd"/>
      <w:r w:rsidRPr="00CC4F67">
        <w:rPr>
          <w:rFonts w:ascii="Arial Narrow" w:hAnsi="Arial Narrow"/>
          <w:sz w:val="20"/>
          <w:szCs w:val="20"/>
          <w:lang w:val="bg-BG"/>
        </w:rPr>
        <w:t xml:space="preserve"> са получени средно съдържание 81,92% и 83.33% съответно за „амил-1“ и „амил-2“. Според сертификата на производителя всички партиди </w:t>
      </w:r>
      <w:proofErr w:type="spellStart"/>
      <w:r w:rsidRPr="00CC4F67">
        <w:rPr>
          <w:rFonts w:ascii="Arial Narrow" w:hAnsi="Arial Narrow"/>
          <w:sz w:val="20"/>
          <w:szCs w:val="20"/>
          <w:lang w:val="bg-BG"/>
        </w:rPr>
        <w:t>ксантогенати</w:t>
      </w:r>
      <w:proofErr w:type="spellEnd"/>
      <w:r w:rsidRPr="00CC4F67">
        <w:rPr>
          <w:rFonts w:ascii="Arial Narrow" w:hAnsi="Arial Narrow"/>
          <w:sz w:val="20"/>
          <w:szCs w:val="20"/>
          <w:lang w:val="bg-BG"/>
        </w:rPr>
        <w:t xml:space="preserve"> имат чистота 90%. Забелязва се понижено съдържание на чисто вещество във всички случаи, като за проба „етил-1“ разликата е около 20%, което съответства на значително по-ниско качество на продукта.</w:t>
      </w:r>
    </w:p>
    <w:p w:rsidR="00FF4E12" w:rsidRPr="00FF4E12" w:rsidRDefault="00FF4E12" w:rsidP="00FF4E12">
      <w:pPr>
        <w:spacing w:after="120" w:line="240" w:lineRule="auto"/>
        <w:jc w:val="both"/>
        <w:rPr>
          <w:rFonts w:ascii="Arial Narrow" w:hAnsi="Arial Narrow"/>
          <w:sz w:val="20"/>
          <w:szCs w:val="20"/>
        </w:rPr>
      </w:pPr>
    </w:p>
    <w:p w:rsidR="007D2D0B" w:rsidRPr="00301B0A" w:rsidRDefault="007D2D0B" w:rsidP="0048032B">
      <w:pPr>
        <w:spacing w:after="0" w:line="240" w:lineRule="auto"/>
        <w:jc w:val="both"/>
        <w:rPr>
          <w:rFonts w:ascii="Arial Narrow" w:hAnsi="Arial Narrow"/>
          <w:sz w:val="20"/>
          <w:szCs w:val="20"/>
          <w:lang w:val="ru-RU"/>
        </w:rPr>
      </w:pPr>
      <w:r w:rsidRPr="00CC4F67">
        <w:rPr>
          <w:rFonts w:ascii="Arial Narrow" w:hAnsi="Arial Narrow"/>
          <w:sz w:val="20"/>
          <w:szCs w:val="20"/>
          <w:lang w:val="bg-BG"/>
        </w:rPr>
        <w:lastRenderedPageBreak/>
        <w:t>Таблица 1.</w:t>
      </w:r>
      <w:r w:rsidRPr="00301B0A">
        <w:rPr>
          <w:rFonts w:ascii="Arial Narrow" w:hAnsi="Arial Narrow"/>
          <w:sz w:val="20"/>
          <w:szCs w:val="20"/>
          <w:lang w:val="ru-RU"/>
        </w:rPr>
        <w:t xml:space="preserve"> </w:t>
      </w:r>
    </w:p>
    <w:p w:rsidR="007D2D0B" w:rsidRPr="0048032B" w:rsidRDefault="008715DC" w:rsidP="0048032B">
      <w:pPr>
        <w:spacing w:after="0" w:line="240" w:lineRule="auto"/>
        <w:jc w:val="both"/>
        <w:rPr>
          <w:rFonts w:ascii="Arial Narrow" w:hAnsi="Arial Narrow"/>
          <w:i/>
          <w:sz w:val="20"/>
          <w:szCs w:val="20"/>
          <w:lang w:val="bg-BG"/>
        </w:rPr>
      </w:pPr>
      <w:r>
        <w:rPr>
          <w:rFonts w:ascii="Arial Narrow" w:hAnsi="Arial Narrow"/>
          <w:i/>
          <w:sz w:val="20"/>
          <w:szCs w:val="20"/>
          <w:lang w:val="bg-BG"/>
        </w:rPr>
        <w:t>Чистота</w:t>
      </w:r>
      <w:r w:rsidR="007D2D0B" w:rsidRPr="0048032B">
        <w:rPr>
          <w:rFonts w:ascii="Arial Narrow" w:hAnsi="Arial Narrow"/>
          <w:i/>
          <w:sz w:val="20"/>
          <w:szCs w:val="20"/>
          <w:lang w:val="bg-BG"/>
        </w:rPr>
        <w:t xml:space="preserve"> на тех</w:t>
      </w:r>
      <w:r>
        <w:rPr>
          <w:rFonts w:ascii="Arial Narrow" w:hAnsi="Arial Narrow"/>
          <w:i/>
          <w:sz w:val="20"/>
          <w:szCs w:val="20"/>
          <w:lang w:val="bg-BG"/>
        </w:rPr>
        <w:t xml:space="preserve">нически </w:t>
      </w:r>
      <w:proofErr w:type="spellStart"/>
      <w:r>
        <w:rPr>
          <w:rFonts w:ascii="Arial Narrow" w:hAnsi="Arial Narrow"/>
          <w:i/>
          <w:sz w:val="20"/>
          <w:szCs w:val="20"/>
          <w:lang w:val="bg-BG"/>
        </w:rPr>
        <w:t>ксантогенати</w:t>
      </w:r>
      <w:proofErr w:type="spellEnd"/>
      <w:r>
        <w:rPr>
          <w:rFonts w:ascii="Arial Narrow" w:hAnsi="Arial Narrow"/>
          <w:i/>
          <w:sz w:val="20"/>
          <w:szCs w:val="20"/>
          <w:lang w:val="bg-BG"/>
        </w:rPr>
        <w:t>, определена</w:t>
      </w:r>
      <w:r w:rsidR="007D2D0B" w:rsidRPr="0048032B">
        <w:rPr>
          <w:rFonts w:ascii="Arial Narrow" w:hAnsi="Arial Narrow"/>
          <w:i/>
          <w:sz w:val="20"/>
          <w:szCs w:val="20"/>
          <w:lang w:val="bg-BG"/>
        </w:rPr>
        <w:t xml:space="preserve"> по различни </w:t>
      </w:r>
      <w:proofErr w:type="spellStart"/>
      <w:r w:rsidR="007D2D0B" w:rsidRPr="0048032B">
        <w:rPr>
          <w:rFonts w:ascii="Arial Narrow" w:hAnsi="Arial Narrow"/>
          <w:i/>
          <w:sz w:val="20"/>
          <w:szCs w:val="20"/>
          <w:lang w:val="bg-BG"/>
        </w:rPr>
        <w:t>титриметрични</w:t>
      </w:r>
      <w:proofErr w:type="spellEnd"/>
      <w:r w:rsidR="007D2D0B" w:rsidRPr="0048032B">
        <w:rPr>
          <w:rFonts w:ascii="Arial Narrow" w:hAnsi="Arial Narrow"/>
          <w:i/>
          <w:sz w:val="20"/>
          <w:szCs w:val="20"/>
          <w:lang w:val="bg-BG"/>
        </w:rPr>
        <w:t xml:space="preserve"> методи</w:t>
      </w:r>
      <w:r w:rsidR="007D2D0B" w:rsidRPr="008715DC">
        <w:rPr>
          <w:rFonts w:ascii="Arial Narrow" w:hAnsi="Arial Narrow"/>
          <w:i/>
          <w:sz w:val="20"/>
          <w:szCs w:val="20"/>
          <w:lang w:val="bg-BG"/>
        </w:rPr>
        <w:t>, (%).</w:t>
      </w:r>
    </w:p>
    <w:tbl>
      <w:tblPr>
        <w:tblW w:w="4536" w:type="dxa"/>
        <w:tblBorders>
          <w:top w:val="single" w:sz="8" w:space="0" w:color="4F81BD"/>
          <w:bottom w:val="single" w:sz="8" w:space="0" w:color="4F81BD"/>
        </w:tblBorders>
        <w:tblLayout w:type="fixed"/>
        <w:tblCellMar>
          <w:left w:w="0" w:type="dxa"/>
          <w:right w:w="0" w:type="dxa"/>
        </w:tblCellMar>
        <w:tblLook w:val="00A0" w:firstRow="1" w:lastRow="0" w:firstColumn="1" w:lastColumn="0" w:noHBand="0" w:noVBand="0"/>
      </w:tblPr>
      <w:tblGrid>
        <w:gridCol w:w="1156"/>
        <w:gridCol w:w="1103"/>
        <w:gridCol w:w="1280"/>
        <w:gridCol w:w="997"/>
      </w:tblGrid>
      <w:tr w:rsidR="007D2D0B" w:rsidRPr="00CC4F67" w:rsidTr="00FF4E12">
        <w:trPr>
          <w:trHeight w:val="292"/>
        </w:trPr>
        <w:tc>
          <w:tcPr>
            <w:tcW w:w="1156" w:type="dxa"/>
            <w:tcBorders>
              <w:top w:val="single" w:sz="8" w:space="0" w:color="4F81BD"/>
              <w:bottom w:val="single" w:sz="8" w:space="0" w:color="4F81BD"/>
            </w:tcBorders>
          </w:tcPr>
          <w:p w:rsidR="007D2D0B" w:rsidRPr="00CC4F67" w:rsidRDefault="007D2D0B" w:rsidP="00751627">
            <w:pPr>
              <w:spacing w:line="240" w:lineRule="auto"/>
              <w:jc w:val="both"/>
              <w:rPr>
                <w:rFonts w:ascii="Arial Narrow" w:hAnsi="Arial Narrow"/>
                <w:b/>
                <w:bCs/>
                <w:sz w:val="20"/>
                <w:szCs w:val="20"/>
                <w:lang w:val="bg-BG"/>
              </w:rPr>
            </w:pPr>
          </w:p>
        </w:tc>
        <w:tc>
          <w:tcPr>
            <w:tcW w:w="1103" w:type="dxa"/>
            <w:tcBorders>
              <w:top w:val="single" w:sz="8" w:space="0" w:color="4F81BD"/>
              <w:bottom w:val="single" w:sz="8" w:space="0" w:color="4F81BD"/>
            </w:tcBorders>
          </w:tcPr>
          <w:p w:rsidR="007D2D0B" w:rsidRPr="00CC4F67" w:rsidRDefault="007D2D0B" w:rsidP="00751627">
            <w:pPr>
              <w:spacing w:line="240" w:lineRule="auto"/>
              <w:jc w:val="both"/>
              <w:rPr>
                <w:rFonts w:ascii="Arial Narrow" w:hAnsi="Arial Narrow"/>
                <w:b/>
                <w:bCs/>
                <w:sz w:val="20"/>
                <w:szCs w:val="20"/>
                <w:lang w:val="bg-BG"/>
              </w:rPr>
            </w:pPr>
            <w:proofErr w:type="spellStart"/>
            <w:r w:rsidRPr="00CC4F67">
              <w:rPr>
                <w:rFonts w:ascii="Arial Narrow" w:hAnsi="Arial Narrow"/>
                <w:b/>
                <w:bCs/>
                <w:sz w:val="20"/>
                <w:szCs w:val="20"/>
                <w:lang w:val="bg-BG"/>
              </w:rPr>
              <w:t>Йодометрия</w:t>
            </w:r>
            <w:proofErr w:type="spellEnd"/>
          </w:p>
        </w:tc>
        <w:tc>
          <w:tcPr>
            <w:tcW w:w="1280" w:type="dxa"/>
            <w:tcBorders>
              <w:top w:val="single" w:sz="8" w:space="0" w:color="4F81BD"/>
              <w:bottom w:val="single" w:sz="8" w:space="0" w:color="4F81BD"/>
            </w:tcBorders>
          </w:tcPr>
          <w:p w:rsidR="007D2D0B" w:rsidRPr="00CC4F67" w:rsidRDefault="007D2D0B" w:rsidP="0048032B">
            <w:pPr>
              <w:spacing w:line="240" w:lineRule="auto"/>
              <w:rPr>
                <w:rFonts w:ascii="Arial Narrow" w:hAnsi="Arial Narrow"/>
                <w:b/>
                <w:bCs/>
                <w:sz w:val="20"/>
                <w:szCs w:val="20"/>
                <w:lang w:val="bg-BG"/>
              </w:rPr>
            </w:pPr>
            <w:r w:rsidRPr="00CC4F67">
              <w:rPr>
                <w:rFonts w:ascii="Arial Narrow" w:hAnsi="Arial Narrow"/>
                <w:b/>
                <w:bCs/>
                <w:sz w:val="20"/>
                <w:szCs w:val="20"/>
                <w:lang w:val="bg-BG"/>
              </w:rPr>
              <w:t>Киселинно-основен анализ</w:t>
            </w:r>
          </w:p>
        </w:tc>
        <w:tc>
          <w:tcPr>
            <w:tcW w:w="997" w:type="dxa"/>
            <w:tcBorders>
              <w:top w:val="single" w:sz="8" w:space="0" w:color="4F81BD"/>
              <w:bottom w:val="single" w:sz="8" w:space="0" w:color="4F81BD"/>
            </w:tcBorders>
          </w:tcPr>
          <w:p w:rsidR="007D2D0B" w:rsidRPr="00CC4F67" w:rsidRDefault="007D2D0B" w:rsidP="00751627">
            <w:pPr>
              <w:spacing w:line="240" w:lineRule="auto"/>
              <w:jc w:val="both"/>
              <w:rPr>
                <w:rFonts w:ascii="Arial Narrow" w:hAnsi="Arial Narrow"/>
                <w:b/>
                <w:bCs/>
                <w:sz w:val="20"/>
                <w:szCs w:val="20"/>
                <w:lang w:val="bg-BG"/>
              </w:rPr>
            </w:pPr>
            <w:proofErr w:type="spellStart"/>
            <w:r w:rsidRPr="00CC4F67">
              <w:rPr>
                <w:rFonts w:ascii="Arial Narrow" w:hAnsi="Arial Narrow"/>
                <w:b/>
                <w:bCs/>
                <w:sz w:val="20"/>
                <w:szCs w:val="20"/>
                <w:lang w:val="bg-BG"/>
              </w:rPr>
              <w:t>Оловно-ацетатен</w:t>
            </w:r>
            <w:proofErr w:type="spellEnd"/>
            <w:r w:rsidRPr="00CC4F67">
              <w:rPr>
                <w:rFonts w:ascii="Arial Narrow" w:hAnsi="Arial Narrow"/>
                <w:b/>
                <w:bCs/>
                <w:sz w:val="20"/>
                <w:szCs w:val="20"/>
                <w:lang w:val="bg-BG"/>
              </w:rPr>
              <w:t xml:space="preserve"> метод</w:t>
            </w:r>
          </w:p>
        </w:tc>
      </w:tr>
      <w:tr w:rsidR="007D2D0B" w:rsidRPr="00CC4F67" w:rsidTr="00FF4E12">
        <w:trPr>
          <w:trHeight w:val="781"/>
        </w:trPr>
        <w:tc>
          <w:tcPr>
            <w:tcW w:w="1156" w:type="dxa"/>
            <w:tcBorders>
              <w:top w:val="single" w:sz="8" w:space="0" w:color="4F81BD"/>
              <w:bottom w:val="single" w:sz="4" w:space="0" w:color="auto"/>
            </w:tcBorders>
          </w:tcPr>
          <w:p w:rsidR="007D2D0B" w:rsidRPr="00CC4F67" w:rsidRDefault="007D2D0B" w:rsidP="0048032B">
            <w:pPr>
              <w:spacing w:after="0" w:line="240" w:lineRule="auto"/>
              <w:jc w:val="both"/>
              <w:rPr>
                <w:rFonts w:ascii="Arial Narrow" w:hAnsi="Arial Narrow"/>
                <w:b/>
                <w:bCs/>
                <w:sz w:val="20"/>
                <w:szCs w:val="20"/>
                <w:lang w:val="bg-BG"/>
              </w:rPr>
            </w:pPr>
            <w:r w:rsidRPr="00CC4F67">
              <w:rPr>
                <w:rFonts w:ascii="Arial Narrow" w:hAnsi="Arial Narrow"/>
                <w:b/>
                <w:bCs/>
                <w:sz w:val="20"/>
                <w:szCs w:val="20"/>
                <w:lang w:val="bg-BG"/>
              </w:rPr>
              <w:t xml:space="preserve">Етилов </w:t>
            </w:r>
            <w:proofErr w:type="spellStart"/>
            <w:r w:rsidRPr="00CC4F67">
              <w:rPr>
                <w:rFonts w:ascii="Arial Narrow" w:hAnsi="Arial Narrow"/>
                <w:b/>
                <w:bCs/>
                <w:sz w:val="20"/>
                <w:szCs w:val="20"/>
                <w:lang w:val="bg-BG"/>
              </w:rPr>
              <w:t>ксантогенат</w:t>
            </w:r>
            <w:proofErr w:type="spellEnd"/>
          </w:p>
          <w:p w:rsidR="007D2D0B" w:rsidRPr="00CC4F67" w:rsidRDefault="007D2D0B" w:rsidP="0048032B">
            <w:pPr>
              <w:spacing w:after="0" w:line="240" w:lineRule="auto"/>
              <w:jc w:val="both"/>
              <w:rPr>
                <w:rFonts w:ascii="Arial Narrow" w:hAnsi="Arial Narrow"/>
                <w:b/>
                <w:bCs/>
                <w:sz w:val="20"/>
                <w:szCs w:val="20"/>
                <w:lang w:val="bg-BG"/>
              </w:rPr>
            </w:pPr>
            <w:r w:rsidRPr="00CC4F67">
              <w:rPr>
                <w:rFonts w:ascii="Arial Narrow" w:hAnsi="Arial Narrow"/>
                <w:b/>
                <w:bCs/>
                <w:sz w:val="20"/>
                <w:szCs w:val="20"/>
                <w:lang w:val="bg-BG"/>
              </w:rPr>
              <w:t>Етил-1</w:t>
            </w:r>
          </w:p>
          <w:p w:rsidR="007D2D0B" w:rsidRPr="00CC4F67" w:rsidRDefault="007D2D0B" w:rsidP="0048032B">
            <w:pPr>
              <w:spacing w:after="0" w:line="240" w:lineRule="auto"/>
              <w:jc w:val="both"/>
              <w:rPr>
                <w:rFonts w:ascii="Arial Narrow" w:hAnsi="Arial Narrow"/>
                <w:b/>
                <w:bCs/>
                <w:sz w:val="20"/>
                <w:szCs w:val="20"/>
                <w:lang w:val="bg-BG"/>
              </w:rPr>
            </w:pPr>
          </w:p>
          <w:p w:rsidR="007D2D0B" w:rsidRPr="00CC4F67" w:rsidRDefault="007D2D0B" w:rsidP="00193687">
            <w:pPr>
              <w:spacing w:before="240" w:after="0" w:line="240" w:lineRule="auto"/>
              <w:jc w:val="both"/>
              <w:rPr>
                <w:rFonts w:ascii="Arial Narrow" w:hAnsi="Arial Narrow"/>
                <w:b/>
                <w:bCs/>
                <w:sz w:val="20"/>
                <w:szCs w:val="20"/>
                <w:lang w:val="bg-BG"/>
              </w:rPr>
            </w:pPr>
            <w:r w:rsidRPr="00CC4F67">
              <w:rPr>
                <w:rFonts w:ascii="Arial Narrow" w:hAnsi="Arial Narrow"/>
                <w:b/>
                <w:bCs/>
                <w:sz w:val="20"/>
                <w:szCs w:val="20"/>
                <w:lang w:val="bg-BG"/>
              </w:rPr>
              <w:t>Етил-2</w:t>
            </w:r>
          </w:p>
          <w:p w:rsidR="007D2D0B" w:rsidRPr="00CC4F67" w:rsidRDefault="007D2D0B" w:rsidP="0048032B">
            <w:pPr>
              <w:spacing w:after="0" w:line="240" w:lineRule="auto"/>
              <w:jc w:val="both"/>
              <w:rPr>
                <w:rFonts w:ascii="Arial Narrow" w:hAnsi="Arial Narrow"/>
                <w:b/>
                <w:bCs/>
                <w:sz w:val="20"/>
                <w:szCs w:val="20"/>
                <w:lang w:val="bg-BG"/>
              </w:rPr>
            </w:pPr>
          </w:p>
        </w:tc>
        <w:tc>
          <w:tcPr>
            <w:tcW w:w="1103" w:type="dxa"/>
            <w:tcBorders>
              <w:top w:val="single" w:sz="8" w:space="0" w:color="4F81BD"/>
              <w:left w:val="nil"/>
              <w:bottom w:val="single" w:sz="4" w:space="0" w:color="auto"/>
              <w:right w:val="nil"/>
            </w:tcBorders>
          </w:tcPr>
          <w:p w:rsidR="007D2D0B" w:rsidRPr="00CC4F67" w:rsidRDefault="007D2D0B" w:rsidP="00193687">
            <w:pPr>
              <w:spacing w:before="120" w:after="0" w:line="240" w:lineRule="auto"/>
              <w:jc w:val="both"/>
              <w:rPr>
                <w:rFonts w:ascii="Arial Narrow" w:hAnsi="Arial Narrow"/>
                <w:sz w:val="20"/>
                <w:szCs w:val="20"/>
                <w:lang w:val="bg-BG"/>
              </w:rPr>
            </w:pP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71,65</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72,42</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82,18</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82,00</w:t>
            </w:r>
          </w:p>
        </w:tc>
        <w:tc>
          <w:tcPr>
            <w:tcW w:w="1280" w:type="dxa"/>
            <w:tcBorders>
              <w:top w:val="single" w:sz="8" w:space="0" w:color="4F81BD"/>
              <w:bottom w:val="single" w:sz="4" w:space="0" w:color="auto"/>
            </w:tcBorders>
          </w:tcPr>
          <w:p w:rsidR="007D2D0B" w:rsidRPr="00CC4F67" w:rsidRDefault="007D2D0B" w:rsidP="00193687">
            <w:pPr>
              <w:spacing w:before="120" w:after="0" w:line="240" w:lineRule="auto"/>
              <w:jc w:val="both"/>
              <w:rPr>
                <w:rFonts w:ascii="Arial Narrow" w:hAnsi="Arial Narrow"/>
                <w:sz w:val="20"/>
                <w:szCs w:val="20"/>
                <w:lang w:val="bg-BG"/>
              </w:rPr>
            </w:pP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74,97</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75,42</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82,26</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83,22</w:t>
            </w:r>
          </w:p>
        </w:tc>
        <w:tc>
          <w:tcPr>
            <w:tcW w:w="997" w:type="dxa"/>
            <w:tcBorders>
              <w:top w:val="single" w:sz="8" w:space="0" w:color="4F81BD"/>
              <w:left w:val="nil"/>
              <w:bottom w:val="single" w:sz="4" w:space="0" w:color="auto"/>
              <w:right w:val="nil"/>
            </w:tcBorders>
          </w:tcPr>
          <w:p w:rsidR="007D2D0B" w:rsidRPr="00CC4F67" w:rsidRDefault="007D2D0B" w:rsidP="00193687">
            <w:pPr>
              <w:spacing w:before="120" w:after="0" w:line="240" w:lineRule="auto"/>
              <w:jc w:val="both"/>
              <w:rPr>
                <w:rFonts w:ascii="Arial Narrow" w:hAnsi="Arial Narrow"/>
                <w:sz w:val="20"/>
                <w:szCs w:val="20"/>
                <w:lang w:val="bg-BG"/>
              </w:rPr>
            </w:pP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70,83</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70,23</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83,01</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81,40</w:t>
            </w:r>
          </w:p>
        </w:tc>
      </w:tr>
      <w:tr w:rsidR="007D2D0B" w:rsidRPr="00CC4F67" w:rsidTr="00FF4E12">
        <w:trPr>
          <w:trHeight w:val="930"/>
        </w:trPr>
        <w:tc>
          <w:tcPr>
            <w:tcW w:w="1156" w:type="dxa"/>
            <w:tcBorders>
              <w:top w:val="single" w:sz="4" w:space="0" w:color="auto"/>
              <w:bottom w:val="single" w:sz="8" w:space="0" w:color="4F81BD"/>
            </w:tcBorders>
          </w:tcPr>
          <w:p w:rsidR="007D2D0B" w:rsidRPr="00CC4F67" w:rsidRDefault="007D2D0B" w:rsidP="0048032B">
            <w:pPr>
              <w:spacing w:after="0" w:line="240" w:lineRule="auto"/>
              <w:jc w:val="both"/>
              <w:rPr>
                <w:rFonts w:ascii="Arial Narrow" w:hAnsi="Arial Narrow"/>
                <w:b/>
                <w:bCs/>
                <w:sz w:val="20"/>
                <w:szCs w:val="20"/>
                <w:lang w:val="bg-BG"/>
              </w:rPr>
            </w:pPr>
            <w:proofErr w:type="spellStart"/>
            <w:r w:rsidRPr="00CC4F67">
              <w:rPr>
                <w:rFonts w:ascii="Arial Narrow" w:hAnsi="Arial Narrow"/>
                <w:b/>
                <w:bCs/>
                <w:sz w:val="20"/>
                <w:szCs w:val="20"/>
                <w:lang w:val="bg-BG"/>
              </w:rPr>
              <w:t>Амилов</w:t>
            </w:r>
            <w:proofErr w:type="spellEnd"/>
            <w:r w:rsidRPr="00CC4F67">
              <w:rPr>
                <w:rFonts w:ascii="Arial Narrow" w:hAnsi="Arial Narrow"/>
                <w:b/>
                <w:bCs/>
                <w:sz w:val="20"/>
                <w:szCs w:val="20"/>
                <w:lang w:val="bg-BG"/>
              </w:rPr>
              <w:t xml:space="preserve"> </w:t>
            </w:r>
            <w:proofErr w:type="spellStart"/>
            <w:r w:rsidRPr="00CC4F67">
              <w:rPr>
                <w:rFonts w:ascii="Arial Narrow" w:hAnsi="Arial Narrow"/>
                <w:b/>
                <w:bCs/>
                <w:sz w:val="20"/>
                <w:szCs w:val="20"/>
                <w:lang w:val="bg-BG"/>
              </w:rPr>
              <w:t>ксантогенат</w:t>
            </w:r>
            <w:proofErr w:type="spellEnd"/>
          </w:p>
          <w:p w:rsidR="007D2D0B" w:rsidRPr="00CC4F67" w:rsidRDefault="007D2D0B" w:rsidP="0048032B">
            <w:pPr>
              <w:spacing w:after="0" w:line="240" w:lineRule="auto"/>
              <w:jc w:val="both"/>
              <w:rPr>
                <w:rFonts w:ascii="Arial Narrow" w:hAnsi="Arial Narrow"/>
                <w:b/>
                <w:bCs/>
                <w:sz w:val="20"/>
                <w:szCs w:val="20"/>
                <w:lang w:val="bg-BG"/>
              </w:rPr>
            </w:pPr>
            <w:r w:rsidRPr="00CC4F67">
              <w:rPr>
                <w:rFonts w:ascii="Arial Narrow" w:hAnsi="Arial Narrow"/>
                <w:b/>
                <w:bCs/>
                <w:sz w:val="20"/>
                <w:szCs w:val="20"/>
                <w:lang w:val="bg-BG"/>
              </w:rPr>
              <w:t>Амил-1</w:t>
            </w:r>
          </w:p>
          <w:p w:rsidR="007D2D0B" w:rsidRPr="00CC4F67" w:rsidRDefault="007D2D0B" w:rsidP="0048032B">
            <w:pPr>
              <w:spacing w:after="0" w:line="240" w:lineRule="auto"/>
              <w:jc w:val="both"/>
              <w:rPr>
                <w:rFonts w:ascii="Arial Narrow" w:hAnsi="Arial Narrow"/>
                <w:b/>
                <w:bCs/>
                <w:sz w:val="20"/>
                <w:szCs w:val="20"/>
                <w:lang w:val="bg-BG"/>
              </w:rPr>
            </w:pPr>
          </w:p>
          <w:p w:rsidR="007D2D0B" w:rsidRPr="00CC4F67" w:rsidRDefault="007D2D0B" w:rsidP="00193687">
            <w:pPr>
              <w:spacing w:before="240" w:after="0" w:line="240" w:lineRule="auto"/>
              <w:jc w:val="both"/>
              <w:rPr>
                <w:rFonts w:ascii="Arial Narrow" w:hAnsi="Arial Narrow"/>
                <w:b/>
                <w:bCs/>
                <w:sz w:val="20"/>
                <w:szCs w:val="20"/>
                <w:lang w:val="bg-BG"/>
              </w:rPr>
            </w:pPr>
            <w:r w:rsidRPr="00CC4F67">
              <w:rPr>
                <w:rFonts w:ascii="Arial Narrow" w:hAnsi="Arial Narrow"/>
                <w:b/>
                <w:bCs/>
                <w:sz w:val="20"/>
                <w:szCs w:val="20"/>
                <w:lang w:val="bg-BG"/>
              </w:rPr>
              <w:t>Амил-2</w:t>
            </w:r>
          </w:p>
        </w:tc>
        <w:tc>
          <w:tcPr>
            <w:tcW w:w="1103" w:type="dxa"/>
            <w:tcBorders>
              <w:top w:val="single" w:sz="4" w:space="0" w:color="auto"/>
              <w:bottom w:val="single" w:sz="8" w:space="0" w:color="4F81BD"/>
            </w:tcBorders>
          </w:tcPr>
          <w:p w:rsidR="007D2D0B" w:rsidRPr="00CC4F67" w:rsidRDefault="007D2D0B" w:rsidP="00193687">
            <w:pPr>
              <w:spacing w:before="120" w:after="0" w:line="240" w:lineRule="auto"/>
              <w:jc w:val="both"/>
              <w:rPr>
                <w:rFonts w:ascii="Arial Narrow" w:hAnsi="Arial Narrow"/>
                <w:sz w:val="20"/>
                <w:szCs w:val="20"/>
                <w:lang w:val="bg-BG"/>
              </w:rPr>
            </w:pP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76,91</w:t>
            </w:r>
          </w:p>
          <w:p w:rsidR="007D2D0B" w:rsidRPr="00CC4F67" w:rsidRDefault="007D2D0B" w:rsidP="00193687">
            <w:pPr>
              <w:spacing w:before="120" w:after="0" w:line="240" w:lineRule="auto"/>
              <w:jc w:val="both"/>
              <w:rPr>
                <w:rFonts w:ascii="Arial Narrow" w:hAnsi="Arial Narrow"/>
                <w:sz w:val="20"/>
                <w:szCs w:val="20"/>
                <w:lang w:val="bg-BG"/>
              </w:rPr>
            </w:pP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83,80</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80,52</w:t>
            </w:r>
          </w:p>
        </w:tc>
        <w:tc>
          <w:tcPr>
            <w:tcW w:w="1280" w:type="dxa"/>
            <w:tcBorders>
              <w:top w:val="single" w:sz="4" w:space="0" w:color="auto"/>
              <w:bottom w:val="single" w:sz="8" w:space="0" w:color="4F81BD"/>
            </w:tcBorders>
          </w:tcPr>
          <w:p w:rsidR="007D2D0B" w:rsidRPr="00CC4F67" w:rsidRDefault="007D2D0B" w:rsidP="00193687">
            <w:pPr>
              <w:spacing w:before="120" w:after="0" w:line="240" w:lineRule="auto"/>
              <w:jc w:val="both"/>
              <w:rPr>
                <w:rFonts w:ascii="Arial Narrow" w:hAnsi="Arial Narrow"/>
                <w:sz w:val="20"/>
                <w:szCs w:val="20"/>
                <w:lang w:val="bg-BG"/>
              </w:rPr>
            </w:pP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89,13</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88,80</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91,67</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89,52</w:t>
            </w:r>
          </w:p>
        </w:tc>
        <w:tc>
          <w:tcPr>
            <w:tcW w:w="997" w:type="dxa"/>
            <w:tcBorders>
              <w:top w:val="single" w:sz="4" w:space="0" w:color="auto"/>
              <w:bottom w:val="single" w:sz="8" w:space="0" w:color="4F81BD"/>
            </w:tcBorders>
          </w:tcPr>
          <w:p w:rsidR="007D2D0B" w:rsidRPr="00CC4F67" w:rsidRDefault="007D2D0B" w:rsidP="00193687">
            <w:pPr>
              <w:spacing w:before="120" w:after="0" w:line="240" w:lineRule="auto"/>
              <w:jc w:val="both"/>
              <w:rPr>
                <w:rFonts w:ascii="Arial Narrow" w:hAnsi="Arial Narrow"/>
                <w:sz w:val="20"/>
                <w:szCs w:val="20"/>
                <w:lang w:val="bg-BG"/>
              </w:rPr>
            </w:pP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80,36</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83,49</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82,48</w:t>
            </w:r>
          </w:p>
          <w:p w:rsidR="007D2D0B" w:rsidRPr="00CC4F67" w:rsidRDefault="007D2D0B" w:rsidP="00193687">
            <w:pPr>
              <w:spacing w:before="120" w:after="0" w:line="240" w:lineRule="auto"/>
              <w:jc w:val="both"/>
              <w:rPr>
                <w:rFonts w:ascii="Arial Narrow" w:hAnsi="Arial Narrow"/>
                <w:sz w:val="20"/>
                <w:szCs w:val="20"/>
                <w:lang w:val="bg-BG"/>
              </w:rPr>
            </w:pPr>
            <w:r w:rsidRPr="00CC4F67">
              <w:rPr>
                <w:rFonts w:ascii="Arial Narrow" w:hAnsi="Arial Narrow"/>
                <w:sz w:val="20"/>
                <w:szCs w:val="20"/>
                <w:lang w:val="bg-BG"/>
              </w:rPr>
              <w:t>84,19</w:t>
            </w:r>
          </w:p>
        </w:tc>
      </w:tr>
    </w:tbl>
    <w:p w:rsidR="00FF4E12" w:rsidRDefault="00FF4E12" w:rsidP="00AC2224">
      <w:pPr>
        <w:spacing w:after="0" w:line="240" w:lineRule="auto"/>
        <w:jc w:val="both"/>
        <w:rPr>
          <w:rFonts w:ascii="Arial Narrow" w:hAnsi="Arial Narrow"/>
          <w:sz w:val="20"/>
          <w:szCs w:val="20"/>
        </w:rPr>
      </w:pPr>
    </w:p>
    <w:p w:rsidR="007D2D0B" w:rsidRPr="00301B0A" w:rsidRDefault="007D2D0B" w:rsidP="00751627">
      <w:pPr>
        <w:spacing w:line="240" w:lineRule="auto"/>
        <w:jc w:val="both"/>
        <w:rPr>
          <w:rFonts w:ascii="Arial Narrow" w:hAnsi="Arial Narrow"/>
          <w:sz w:val="20"/>
          <w:szCs w:val="20"/>
          <w:lang w:val="ru-RU"/>
        </w:rPr>
      </w:pPr>
      <w:r w:rsidRPr="00301B0A">
        <w:rPr>
          <w:rFonts w:ascii="Arial Narrow" w:hAnsi="Arial Narrow"/>
          <w:sz w:val="20"/>
          <w:szCs w:val="20"/>
          <w:lang w:val="ru-RU"/>
        </w:rPr>
        <w:t xml:space="preserve">   </w:t>
      </w:r>
      <w:r w:rsidRPr="00CC4F67">
        <w:rPr>
          <w:rFonts w:ascii="Arial Narrow" w:hAnsi="Arial Narrow"/>
          <w:sz w:val="20"/>
          <w:szCs w:val="20"/>
          <w:lang w:val="bg-BG"/>
        </w:rPr>
        <w:t xml:space="preserve">От диаграмата (Фиг. 1) ясно се вижда, че резултатите за една и съща проба </w:t>
      </w:r>
      <w:r>
        <w:rPr>
          <w:rFonts w:ascii="Arial Narrow" w:hAnsi="Arial Narrow"/>
          <w:sz w:val="20"/>
          <w:szCs w:val="20"/>
          <w:lang w:val="bg-BG"/>
        </w:rPr>
        <w:t xml:space="preserve">по трите метода се различават. </w:t>
      </w:r>
      <w:r w:rsidRPr="00CC4F67">
        <w:rPr>
          <w:rFonts w:ascii="Arial Narrow" w:hAnsi="Arial Narrow"/>
          <w:sz w:val="20"/>
          <w:szCs w:val="20"/>
          <w:lang w:val="bg-BG"/>
        </w:rPr>
        <w:t>С</w:t>
      </w:r>
      <w:r w:rsidRPr="00301B0A">
        <w:rPr>
          <w:rFonts w:ascii="Arial Narrow" w:hAnsi="Arial Narrow"/>
          <w:sz w:val="20"/>
          <w:szCs w:val="20"/>
          <w:lang w:val="ru-RU"/>
        </w:rPr>
        <w:t xml:space="preserve">амо за пробата „етил-2“ и трите метода показват много близки резултати, така както би следвало да се очаква. </w:t>
      </w:r>
      <w:r w:rsidRPr="00CC4F67">
        <w:rPr>
          <w:rFonts w:ascii="Arial Narrow" w:hAnsi="Arial Narrow"/>
          <w:sz w:val="20"/>
          <w:szCs w:val="20"/>
          <w:lang w:val="bg-BG"/>
        </w:rPr>
        <w:t xml:space="preserve">Теоретично резултатите, получени от различни методи трябва да се доближават до т.нар. истинска стойност. За другия етилов </w:t>
      </w:r>
      <w:proofErr w:type="spellStart"/>
      <w:r w:rsidRPr="00CC4F67">
        <w:rPr>
          <w:rFonts w:ascii="Arial Narrow" w:hAnsi="Arial Narrow"/>
          <w:sz w:val="20"/>
          <w:szCs w:val="20"/>
          <w:lang w:val="bg-BG"/>
        </w:rPr>
        <w:t>ксантогенат</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йодометричния</w:t>
      </w:r>
      <w:proofErr w:type="spellEnd"/>
      <w:r w:rsidRPr="00CC4F67">
        <w:rPr>
          <w:rFonts w:ascii="Arial Narrow" w:hAnsi="Arial Narrow"/>
          <w:sz w:val="20"/>
          <w:szCs w:val="20"/>
          <w:lang w:val="bg-BG"/>
        </w:rPr>
        <w:t xml:space="preserve"> и </w:t>
      </w:r>
      <w:proofErr w:type="spellStart"/>
      <w:r w:rsidRPr="00CC4F67">
        <w:rPr>
          <w:rFonts w:ascii="Arial Narrow" w:hAnsi="Arial Narrow"/>
          <w:sz w:val="20"/>
          <w:szCs w:val="20"/>
          <w:lang w:val="bg-BG"/>
        </w:rPr>
        <w:t>оловно-ацетатния</w:t>
      </w:r>
      <w:proofErr w:type="spellEnd"/>
      <w:r w:rsidRPr="00CC4F67">
        <w:rPr>
          <w:rFonts w:ascii="Arial Narrow" w:hAnsi="Arial Narrow"/>
          <w:sz w:val="20"/>
          <w:szCs w:val="20"/>
          <w:lang w:val="bg-BG"/>
        </w:rPr>
        <w:t xml:space="preserve"> метод показват много близки резултати, докато киселинно-основния метод дава завишен резултат. Последната тенденция ярко се очертава за случаите на „амил-1“ и „амил-2“, т.е. най-високи резултати се получават от киселинно-основния анализ. В някои случаи (етил-1, етил-2, амил-2)</w:t>
      </w:r>
      <w:r>
        <w:rPr>
          <w:rFonts w:ascii="Arial Narrow" w:hAnsi="Arial Narrow"/>
          <w:sz w:val="20"/>
          <w:szCs w:val="20"/>
          <w:lang w:val="bg-BG"/>
        </w:rPr>
        <w:t>,</w:t>
      </w:r>
      <w:r w:rsidRPr="00CC4F67">
        <w:rPr>
          <w:rFonts w:ascii="Arial Narrow" w:hAnsi="Arial Narrow"/>
          <w:sz w:val="20"/>
          <w:szCs w:val="20"/>
          <w:lang w:val="bg-BG"/>
        </w:rPr>
        <w:t xml:space="preserve"> резултатите от </w:t>
      </w:r>
      <w:proofErr w:type="spellStart"/>
      <w:r w:rsidRPr="00CC4F67">
        <w:rPr>
          <w:rFonts w:ascii="Arial Narrow" w:hAnsi="Arial Narrow"/>
          <w:sz w:val="20"/>
          <w:szCs w:val="20"/>
          <w:lang w:val="bg-BG"/>
        </w:rPr>
        <w:t>йодометрията</w:t>
      </w:r>
      <w:proofErr w:type="spellEnd"/>
      <w:r w:rsidRPr="00CC4F67">
        <w:rPr>
          <w:rFonts w:ascii="Arial Narrow" w:hAnsi="Arial Narrow"/>
          <w:sz w:val="20"/>
          <w:szCs w:val="20"/>
          <w:lang w:val="bg-BG"/>
        </w:rPr>
        <w:t xml:space="preserve"> и </w:t>
      </w:r>
      <w:proofErr w:type="spellStart"/>
      <w:r w:rsidRPr="00CC4F67">
        <w:rPr>
          <w:rFonts w:ascii="Arial Narrow" w:hAnsi="Arial Narrow"/>
          <w:sz w:val="20"/>
          <w:szCs w:val="20"/>
          <w:lang w:val="bg-BG"/>
        </w:rPr>
        <w:t>оловно-ацетатния</w:t>
      </w:r>
      <w:proofErr w:type="spellEnd"/>
      <w:r w:rsidRPr="00CC4F67">
        <w:rPr>
          <w:rFonts w:ascii="Arial Narrow" w:hAnsi="Arial Narrow"/>
          <w:sz w:val="20"/>
          <w:szCs w:val="20"/>
          <w:lang w:val="bg-BG"/>
        </w:rPr>
        <w:t xml:space="preserve"> метод са добре </w:t>
      </w:r>
      <w:proofErr w:type="spellStart"/>
      <w:r w:rsidRPr="00CC4F67">
        <w:rPr>
          <w:rFonts w:ascii="Arial Narrow" w:hAnsi="Arial Narrow"/>
          <w:sz w:val="20"/>
          <w:szCs w:val="20"/>
          <w:lang w:val="bg-BG"/>
        </w:rPr>
        <w:t>възпроизводими</w:t>
      </w:r>
      <w:proofErr w:type="spellEnd"/>
      <w:r w:rsidRPr="00CC4F67">
        <w:rPr>
          <w:rFonts w:ascii="Arial Narrow" w:hAnsi="Arial Narrow"/>
          <w:sz w:val="20"/>
          <w:szCs w:val="20"/>
          <w:lang w:val="bg-BG"/>
        </w:rPr>
        <w:t xml:space="preserve">. Предстои да бъде направен детайлен анализ на </w:t>
      </w:r>
      <w:proofErr w:type="spellStart"/>
      <w:r w:rsidRPr="00CC4F67">
        <w:rPr>
          <w:rFonts w:ascii="Arial Narrow" w:hAnsi="Arial Narrow"/>
          <w:sz w:val="20"/>
          <w:szCs w:val="20"/>
          <w:lang w:val="bg-BG"/>
        </w:rPr>
        <w:t>възпроизводимостта</w:t>
      </w:r>
      <w:proofErr w:type="spellEnd"/>
      <w:r w:rsidRPr="00CC4F67">
        <w:rPr>
          <w:rFonts w:ascii="Arial Narrow" w:hAnsi="Arial Narrow"/>
          <w:sz w:val="20"/>
          <w:szCs w:val="20"/>
          <w:lang w:val="bg-BG"/>
        </w:rPr>
        <w:t xml:space="preserve"> и точността на трите </w:t>
      </w:r>
      <w:proofErr w:type="spellStart"/>
      <w:r w:rsidRPr="00CC4F67">
        <w:rPr>
          <w:rFonts w:ascii="Arial Narrow" w:hAnsi="Arial Narrow"/>
          <w:sz w:val="20"/>
          <w:szCs w:val="20"/>
          <w:lang w:val="bg-BG"/>
        </w:rPr>
        <w:t>титриметрични</w:t>
      </w:r>
      <w:proofErr w:type="spellEnd"/>
      <w:r w:rsidRPr="00CC4F67">
        <w:rPr>
          <w:rFonts w:ascii="Arial Narrow" w:hAnsi="Arial Narrow"/>
          <w:sz w:val="20"/>
          <w:szCs w:val="20"/>
          <w:lang w:val="bg-BG"/>
        </w:rPr>
        <w:t xml:space="preserve"> метода.</w:t>
      </w:r>
    </w:p>
    <w:p w:rsidR="007D2D0B" w:rsidRPr="0048032B" w:rsidRDefault="006A7839" w:rsidP="00751627">
      <w:pPr>
        <w:spacing w:line="240" w:lineRule="auto"/>
        <w:jc w:val="both"/>
        <w:rPr>
          <w:rFonts w:ascii="Arial Narrow" w:hAnsi="Arial Narrow"/>
          <w:b/>
          <w:sz w:val="20"/>
          <w:szCs w:val="20"/>
        </w:rPr>
      </w:pPr>
      <w:r>
        <w:rPr>
          <w:rFonts w:ascii="Arial Narrow" w:hAnsi="Arial Narrow"/>
          <w:b/>
          <w:noProof/>
          <w:sz w:val="20"/>
          <w:szCs w:val="20"/>
          <w:lang w:val="bg-BG" w:eastAsia="bg-BG"/>
        </w:rPr>
        <w:drawing>
          <wp:inline distT="0" distB="0" distL="0" distR="0" wp14:anchorId="6BFC4E5D" wp14:editId="4957411C">
            <wp:extent cx="2749550" cy="1657350"/>
            <wp:effectExtent l="0" t="0" r="0" b="0"/>
            <wp:docPr id="2"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9550" cy="1657350"/>
                    </a:xfrm>
                    <a:prstGeom prst="rect">
                      <a:avLst/>
                    </a:prstGeom>
                    <a:noFill/>
                    <a:ln>
                      <a:noFill/>
                    </a:ln>
                  </pic:spPr>
                </pic:pic>
              </a:graphicData>
            </a:graphic>
          </wp:inline>
        </w:drawing>
      </w:r>
    </w:p>
    <w:p w:rsidR="007D2D0B" w:rsidRPr="00FF4E12" w:rsidRDefault="007D2D0B" w:rsidP="00504FC0">
      <w:pPr>
        <w:spacing w:line="240" w:lineRule="auto"/>
        <w:jc w:val="both"/>
        <w:rPr>
          <w:rFonts w:ascii="Arial Narrow" w:hAnsi="Arial Narrow"/>
          <w:b/>
          <w:sz w:val="16"/>
          <w:szCs w:val="16"/>
        </w:rPr>
      </w:pPr>
      <w:proofErr w:type="spellStart"/>
      <w:r w:rsidRPr="00FF4E12">
        <w:rPr>
          <w:rFonts w:ascii="Arial Narrow" w:hAnsi="Arial Narrow"/>
          <w:b/>
          <w:sz w:val="16"/>
          <w:szCs w:val="16"/>
          <w:lang w:val="bg-BG"/>
        </w:rPr>
        <w:t>Фиг</w:t>
      </w:r>
      <w:proofErr w:type="spellEnd"/>
      <w:r w:rsidRPr="00FF4E12">
        <w:rPr>
          <w:rFonts w:ascii="Arial Narrow" w:hAnsi="Arial Narrow"/>
          <w:b/>
          <w:sz w:val="16"/>
          <w:szCs w:val="16"/>
          <w:lang w:val="ru-RU"/>
        </w:rPr>
        <w:t>.</w:t>
      </w:r>
      <w:r w:rsidRPr="00FF4E12">
        <w:rPr>
          <w:rFonts w:ascii="Arial Narrow" w:hAnsi="Arial Narrow"/>
          <w:b/>
          <w:sz w:val="16"/>
          <w:szCs w:val="16"/>
          <w:lang w:val="bg-BG"/>
        </w:rPr>
        <w:t xml:space="preserve"> 1. Графично представяне на резултатите за чистотата на технически </w:t>
      </w:r>
      <w:proofErr w:type="spellStart"/>
      <w:r w:rsidRPr="00FF4E12">
        <w:rPr>
          <w:rFonts w:ascii="Arial Narrow" w:hAnsi="Arial Narrow"/>
          <w:b/>
          <w:sz w:val="16"/>
          <w:szCs w:val="16"/>
          <w:lang w:val="bg-BG"/>
        </w:rPr>
        <w:t>ксантоген</w:t>
      </w:r>
      <w:r w:rsidR="00FF4E12">
        <w:rPr>
          <w:rFonts w:ascii="Arial Narrow" w:hAnsi="Arial Narrow"/>
          <w:b/>
          <w:sz w:val="16"/>
          <w:szCs w:val="16"/>
          <w:lang w:val="bg-BG"/>
        </w:rPr>
        <w:t>ати</w:t>
      </w:r>
      <w:proofErr w:type="spellEnd"/>
      <w:r w:rsidR="00FF4E12">
        <w:rPr>
          <w:rFonts w:ascii="Arial Narrow" w:hAnsi="Arial Narrow"/>
          <w:b/>
          <w:sz w:val="16"/>
          <w:szCs w:val="16"/>
          <w:lang w:val="bg-BG"/>
        </w:rPr>
        <w:t xml:space="preserve"> по три </w:t>
      </w:r>
      <w:proofErr w:type="spellStart"/>
      <w:r w:rsidR="00FF4E12">
        <w:rPr>
          <w:rFonts w:ascii="Arial Narrow" w:hAnsi="Arial Narrow"/>
          <w:b/>
          <w:sz w:val="16"/>
          <w:szCs w:val="16"/>
          <w:lang w:val="bg-BG"/>
        </w:rPr>
        <w:t>титриметрични</w:t>
      </w:r>
      <w:proofErr w:type="spellEnd"/>
      <w:r w:rsidR="00FF4E12">
        <w:rPr>
          <w:rFonts w:ascii="Arial Narrow" w:hAnsi="Arial Narrow"/>
          <w:b/>
          <w:sz w:val="16"/>
          <w:szCs w:val="16"/>
          <w:lang w:val="bg-BG"/>
        </w:rPr>
        <w:t xml:space="preserve"> метода</w:t>
      </w:r>
    </w:p>
    <w:p w:rsidR="007D2D0B" w:rsidRPr="00CC4F67" w:rsidRDefault="007D2D0B" w:rsidP="00751627">
      <w:pPr>
        <w:spacing w:line="240" w:lineRule="auto"/>
        <w:jc w:val="both"/>
        <w:rPr>
          <w:rFonts w:ascii="Arial Narrow" w:hAnsi="Arial Narrow"/>
          <w:sz w:val="20"/>
          <w:szCs w:val="20"/>
          <w:lang w:val="bg-BG"/>
        </w:rPr>
      </w:pPr>
      <w:r w:rsidRPr="00CC4F67">
        <w:rPr>
          <w:rFonts w:ascii="Arial Narrow" w:hAnsi="Arial Narrow"/>
          <w:b/>
          <w:sz w:val="20"/>
          <w:szCs w:val="20"/>
          <w:lang w:val="bg-BG"/>
        </w:rPr>
        <w:t>Заключение:</w:t>
      </w:r>
      <w:r w:rsidRPr="00CC4F67">
        <w:rPr>
          <w:rFonts w:ascii="Arial Narrow" w:hAnsi="Arial Narrow"/>
          <w:sz w:val="20"/>
          <w:szCs w:val="20"/>
          <w:lang w:val="bg-BG"/>
        </w:rPr>
        <w:t xml:space="preserve"> В тази статия са описани подробно същността и процедурата за анализ на </w:t>
      </w:r>
      <w:proofErr w:type="spellStart"/>
      <w:r w:rsidR="008715DC">
        <w:rPr>
          <w:rFonts w:ascii="Arial Narrow" w:hAnsi="Arial Narrow"/>
          <w:sz w:val="20"/>
          <w:szCs w:val="20"/>
          <w:lang w:val="bg-BG"/>
        </w:rPr>
        <w:t>ксантогенати</w:t>
      </w:r>
      <w:proofErr w:type="spellEnd"/>
      <w:r w:rsidR="008715DC">
        <w:rPr>
          <w:rFonts w:ascii="Arial Narrow" w:hAnsi="Arial Narrow"/>
          <w:sz w:val="20"/>
          <w:szCs w:val="20"/>
          <w:lang w:val="bg-BG"/>
        </w:rPr>
        <w:t xml:space="preserve"> по </w:t>
      </w:r>
      <w:proofErr w:type="spellStart"/>
      <w:r w:rsidR="008715DC">
        <w:rPr>
          <w:rFonts w:ascii="Arial Narrow" w:hAnsi="Arial Narrow"/>
          <w:sz w:val="20"/>
          <w:szCs w:val="20"/>
          <w:lang w:val="bg-BG"/>
        </w:rPr>
        <w:t>оловно-ацетатен</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титриметричен</w:t>
      </w:r>
      <w:proofErr w:type="spellEnd"/>
      <w:r w:rsidRPr="00CC4F67">
        <w:rPr>
          <w:rFonts w:ascii="Arial Narrow" w:hAnsi="Arial Narrow"/>
          <w:sz w:val="20"/>
          <w:szCs w:val="20"/>
          <w:lang w:val="bg-BG"/>
        </w:rPr>
        <w:t xml:space="preserve"> метод и неговото приложение за технически </w:t>
      </w:r>
      <w:proofErr w:type="spellStart"/>
      <w:r w:rsidRPr="00CC4F67">
        <w:rPr>
          <w:rFonts w:ascii="Arial Narrow" w:hAnsi="Arial Narrow"/>
          <w:sz w:val="20"/>
          <w:szCs w:val="20"/>
          <w:lang w:val="bg-BG"/>
        </w:rPr>
        <w:t>ксантогенати</w:t>
      </w:r>
      <w:proofErr w:type="spellEnd"/>
      <w:r w:rsidR="006A7839">
        <w:rPr>
          <w:rFonts w:ascii="Arial Narrow" w:hAnsi="Arial Narrow"/>
          <w:sz w:val="20"/>
          <w:szCs w:val="20"/>
          <w:lang w:val="bg-BG"/>
        </w:rPr>
        <w:t>. Намерено е различно</w:t>
      </w:r>
      <w:r w:rsidRPr="00CC4F67">
        <w:rPr>
          <w:rFonts w:ascii="Arial Narrow" w:hAnsi="Arial Narrow"/>
          <w:sz w:val="20"/>
          <w:szCs w:val="20"/>
          <w:lang w:val="bg-BG"/>
        </w:rPr>
        <w:t xml:space="preserve"> процентно съдържание на </w:t>
      </w:r>
      <w:proofErr w:type="spellStart"/>
      <w:r w:rsidRPr="00CC4F67">
        <w:rPr>
          <w:rFonts w:ascii="Arial Narrow" w:hAnsi="Arial Narrow"/>
          <w:sz w:val="20"/>
          <w:szCs w:val="20"/>
          <w:lang w:val="bg-BG"/>
        </w:rPr>
        <w:t>ксантогената</w:t>
      </w:r>
      <w:proofErr w:type="spellEnd"/>
      <w:r w:rsidR="006A7839">
        <w:rPr>
          <w:rFonts w:ascii="Arial Narrow" w:hAnsi="Arial Narrow"/>
          <w:sz w:val="20"/>
          <w:szCs w:val="20"/>
          <w:lang w:val="bg-BG"/>
        </w:rPr>
        <w:t xml:space="preserve"> в отделните партиди, което в определена степен се отклонява от</w:t>
      </w:r>
      <w:r w:rsidRPr="00CC4F67">
        <w:rPr>
          <w:rFonts w:ascii="Arial Narrow" w:hAnsi="Arial Narrow"/>
          <w:sz w:val="20"/>
          <w:szCs w:val="20"/>
          <w:lang w:val="bg-BG"/>
        </w:rPr>
        <w:t xml:space="preserve"> </w:t>
      </w:r>
      <w:r w:rsidR="006A7839">
        <w:rPr>
          <w:rFonts w:ascii="Arial Narrow" w:hAnsi="Arial Narrow"/>
          <w:sz w:val="20"/>
          <w:szCs w:val="20"/>
          <w:lang w:val="bg-BG"/>
        </w:rPr>
        <w:t>декларираната чистота</w:t>
      </w:r>
      <w:r w:rsidRPr="00CC4F67">
        <w:rPr>
          <w:rFonts w:ascii="Arial Narrow" w:hAnsi="Arial Narrow"/>
          <w:sz w:val="20"/>
          <w:szCs w:val="20"/>
          <w:lang w:val="bg-BG"/>
        </w:rPr>
        <w:t xml:space="preserve"> по серти</w:t>
      </w:r>
      <w:r w:rsidR="006A7839">
        <w:rPr>
          <w:rFonts w:ascii="Arial Narrow" w:hAnsi="Arial Narrow"/>
          <w:sz w:val="20"/>
          <w:szCs w:val="20"/>
          <w:lang w:val="bg-BG"/>
        </w:rPr>
        <w:t>фикат от производителя</w:t>
      </w:r>
      <w:r w:rsidRPr="00CC4F67">
        <w:rPr>
          <w:rFonts w:ascii="Arial Narrow" w:hAnsi="Arial Narrow"/>
          <w:sz w:val="20"/>
          <w:szCs w:val="20"/>
          <w:lang w:val="bg-BG"/>
        </w:rPr>
        <w:t>.</w:t>
      </w:r>
    </w:p>
    <w:p w:rsidR="007D2D0B" w:rsidRPr="00CC4F67" w:rsidRDefault="007D2D0B" w:rsidP="00751627">
      <w:pPr>
        <w:spacing w:line="240" w:lineRule="auto"/>
        <w:jc w:val="both"/>
        <w:rPr>
          <w:rFonts w:ascii="Arial Narrow" w:hAnsi="Arial Narrow"/>
          <w:b/>
          <w:sz w:val="24"/>
          <w:szCs w:val="24"/>
          <w:lang w:val="bg-BG"/>
        </w:rPr>
      </w:pPr>
      <w:r w:rsidRPr="00CC4F67">
        <w:rPr>
          <w:rFonts w:ascii="Arial Narrow" w:hAnsi="Arial Narrow"/>
          <w:b/>
          <w:sz w:val="24"/>
          <w:szCs w:val="24"/>
          <w:lang w:val="bg-BG"/>
        </w:rPr>
        <w:lastRenderedPageBreak/>
        <w:t>Експериментална част</w:t>
      </w:r>
    </w:p>
    <w:p w:rsidR="007D2D0B" w:rsidRPr="00CC4F67" w:rsidRDefault="007D2D0B" w:rsidP="00751627">
      <w:pPr>
        <w:spacing w:line="240" w:lineRule="auto"/>
        <w:jc w:val="both"/>
        <w:rPr>
          <w:rFonts w:ascii="Arial Narrow" w:hAnsi="Arial Narrow"/>
          <w:sz w:val="20"/>
          <w:szCs w:val="20"/>
          <w:lang w:val="bg-BG"/>
        </w:rPr>
      </w:pPr>
      <w:r w:rsidRPr="00CC4F67">
        <w:rPr>
          <w:rFonts w:ascii="Arial Narrow" w:hAnsi="Arial Narrow"/>
          <w:b/>
          <w:sz w:val="20"/>
          <w:szCs w:val="20"/>
          <w:lang w:val="bg-BG"/>
        </w:rPr>
        <w:t>Материали:</w:t>
      </w:r>
      <w:r w:rsidRPr="00CC4F67">
        <w:rPr>
          <w:rFonts w:ascii="Arial Narrow" w:hAnsi="Arial Narrow"/>
          <w:sz w:val="20"/>
          <w:szCs w:val="20"/>
          <w:lang w:val="bg-BG"/>
        </w:rPr>
        <w:t xml:space="preserve"> концентрирана </w:t>
      </w:r>
      <w:proofErr w:type="spellStart"/>
      <w:r w:rsidRPr="00CC4F67">
        <w:rPr>
          <w:rFonts w:ascii="Arial Narrow" w:hAnsi="Arial Narrow"/>
          <w:sz w:val="20"/>
          <w:szCs w:val="20"/>
        </w:rPr>
        <w:t>HCl</w:t>
      </w:r>
      <w:proofErr w:type="spellEnd"/>
      <w:r w:rsidRPr="00301B0A">
        <w:rPr>
          <w:rFonts w:ascii="Arial Narrow" w:hAnsi="Arial Narrow"/>
          <w:sz w:val="20"/>
          <w:szCs w:val="20"/>
          <w:lang w:val="bg-BG"/>
        </w:rPr>
        <w:t>, 6</w:t>
      </w:r>
      <w:r w:rsidRPr="00CC4F67">
        <w:rPr>
          <w:rFonts w:ascii="Arial Narrow" w:hAnsi="Arial Narrow"/>
          <w:sz w:val="20"/>
          <w:szCs w:val="20"/>
        </w:rPr>
        <w:t>N</w:t>
      </w:r>
      <w:r w:rsidRPr="00301B0A">
        <w:rPr>
          <w:rFonts w:ascii="Arial Narrow" w:hAnsi="Arial Narrow"/>
          <w:sz w:val="20"/>
          <w:szCs w:val="20"/>
          <w:lang w:val="bg-BG"/>
        </w:rPr>
        <w:t xml:space="preserve"> </w:t>
      </w:r>
      <w:r w:rsidRPr="00CC4F67">
        <w:rPr>
          <w:rFonts w:ascii="Arial Narrow" w:hAnsi="Arial Narrow"/>
          <w:sz w:val="20"/>
          <w:szCs w:val="20"/>
          <w:lang w:val="bg-BG"/>
        </w:rPr>
        <w:t xml:space="preserve">разтвор на </w:t>
      </w:r>
      <w:proofErr w:type="spellStart"/>
      <w:r w:rsidRPr="00CC4F67">
        <w:rPr>
          <w:rFonts w:ascii="Arial Narrow" w:hAnsi="Arial Narrow"/>
          <w:sz w:val="20"/>
          <w:szCs w:val="20"/>
        </w:rPr>
        <w:t>HCl</w:t>
      </w:r>
      <w:proofErr w:type="spellEnd"/>
      <w:r w:rsidRPr="00CC4F67">
        <w:rPr>
          <w:rFonts w:ascii="Arial Narrow" w:hAnsi="Arial Narrow"/>
          <w:sz w:val="20"/>
          <w:szCs w:val="20"/>
          <w:lang w:val="bg-BG"/>
        </w:rPr>
        <w:t xml:space="preserve">, оцетна киселина, 10% разтвор на </w:t>
      </w:r>
      <w:r w:rsidRPr="00CC4F67">
        <w:rPr>
          <w:rFonts w:ascii="Arial Narrow" w:hAnsi="Arial Narrow"/>
          <w:sz w:val="20"/>
          <w:szCs w:val="20"/>
        </w:rPr>
        <w:t>NH</w:t>
      </w:r>
      <w:r w:rsidRPr="00301B0A">
        <w:rPr>
          <w:rFonts w:ascii="Arial Narrow" w:hAnsi="Arial Narrow"/>
          <w:sz w:val="20"/>
          <w:szCs w:val="20"/>
          <w:vertAlign w:val="subscript"/>
          <w:lang w:val="bg-BG"/>
        </w:rPr>
        <w:t>3</w:t>
      </w:r>
      <w:r w:rsidRPr="00CC4F67">
        <w:rPr>
          <w:rFonts w:ascii="Arial Narrow" w:hAnsi="Arial Narrow"/>
          <w:sz w:val="20"/>
          <w:szCs w:val="20"/>
          <w:lang w:val="bg-BG"/>
        </w:rPr>
        <w:t xml:space="preserve">, амонячен буфер с </w:t>
      </w:r>
      <w:proofErr w:type="spellStart"/>
      <w:r w:rsidRPr="00CC4F67">
        <w:rPr>
          <w:rFonts w:ascii="Arial Narrow" w:hAnsi="Arial Narrow"/>
          <w:sz w:val="20"/>
          <w:szCs w:val="20"/>
          <w:lang w:val="bg-BG"/>
        </w:rPr>
        <w:t>рН</w:t>
      </w:r>
      <w:proofErr w:type="spellEnd"/>
      <w:r w:rsidRPr="00CC4F67">
        <w:rPr>
          <w:rFonts w:ascii="Arial Narrow" w:hAnsi="Arial Narrow"/>
          <w:sz w:val="20"/>
          <w:szCs w:val="20"/>
          <w:lang w:val="bg-BG"/>
        </w:rPr>
        <w:t xml:space="preserve"> 10, </w:t>
      </w:r>
      <w:proofErr w:type="spellStart"/>
      <w:r w:rsidRPr="00CC4F67">
        <w:rPr>
          <w:rFonts w:ascii="Arial Narrow" w:hAnsi="Arial Narrow"/>
          <w:sz w:val="20"/>
          <w:szCs w:val="20"/>
          <w:lang w:val="bg-BG"/>
        </w:rPr>
        <w:t>уротропин</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rPr>
        <w:t>ZnO</w:t>
      </w:r>
      <w:proofErr w:type="spellEnd"/>
      <w:r w:rsidRPr="00301B0A">
        <w:rPr>
          <w:rFonts w:ascii="Arial Narrow" w:hAnsi="Arial Narrow"/>
          <w:sz w:val="20"/>
          <w:szCs w:val="20"/>
          <w:lang w:val="bg-BG"/>
        </w:rPr>
        <w:t xml:space="preserve">, </w:t>
      </w:r>
      <w:proofErr w:type="spellStart"/>
      <w:r w:rsidRPr="00CC4F67">
        <w:rPr>
          <w:rFonts w:ascii="Arial Narrow" w:hAnsi="Arial Narrow"/>
          <w:sz w:val="20"/>
          <w:szCs w:val="20"/>
        </w:rPr>
        <w:t>Pb</w:t>
      </w:r>
      <w:proofErr w:type="spellEnd"/>
      <w:r w:rsidRPr="00301B0A">
        <w:rPr>
          <w:rFonts w:ascii="Arial Narrow" w:hAnsi="Arial Narrow"/>
          <w:sz w:val="20"/>
          <w:szCs w:val="20"/>
          <w:lang w:val="bg-BG"/>
        </w:rPr>
        <w:t>(</w:t>
      </w:r>
      <w:r w:rsidRPr="00CC4F67">
        <w:rPr>
          <w:rFonts w:ascii="Arial Narrow" w:hAnsi="Arial Narrow"/>
          <w:sz w:val="20"/>
          <w:szCs w:val="20"/>
        </w:rPr>
        <w:t>CH</w:t>
      </w:r>
      <w:r w:rsidRPr="00301B0A">
        <w:rPr>
          <w:rFonts w:ascii="Arial Narrow" w:hAnsi="Arial Narrow"/>
          <w:sz w:val="20"/>
          <w:szCs w:val="20"/>
          <w:vertAlign w:val="subscript"/>
          <w:lang w:val="bg-BG"/>
        </w:rPr>
        <w:t>3</w:t>
      </w:r>
      <w:r w:rsidRPr="00CC4F67">
        <w:rPr>
          <w:rFonts w:ascii="Arial Narrow" w:hAnsi="Arial Narrow"/>
          <w:sz w:val="20"/>
          <w:szCs w:val="20"/>
        </w:rPr>
        <w:t>COO</w:t>
      </w:r>
      <w:r w:rsidRPr="00301B0A">
        <w:rPr>
          <w:rFonts w:ascii="Arial Narrow" w:hAnsi="Arial Narrow"/>
          <w:sz w:val="20"/>
          <w:szCs w:val="20"/>
          <w:lang w:val="bg-BG"/>
        </w:rPr>
        <w:t>)</w:t>
      </w:r>
      <w:r w:rsidRPr="00301B0A">
        <w:rPr>
          <w:rFonts w:ascii="Arial Narrow" w:hAnsi="Arial Narrow"/>
          <w:sz w:val="20"/>
          <w:szCs w:val="20"/>
          <w:vertAlign w:val="subscript"/>
          <w:lang w:val="bg-BG"/>
        </w:rPr>
        <w:t>3</w:t>
      </w:r>
      <w:r w:rsidRPr="00301B0A">
        <w:rPr>
          <w:rFonts w:ascii="Arial Narrow" w:hAnsi="Arial Narrow"/>
          <w:sz w:val="20"/>
          <w:szCs w:val="20"/>
          <w:lang w:val="bg-BG"/>
        </w:rPr>
        <w:t>.3</w:t>
      </w:r>
      <w:r w:rsidRPr="00CC4F67">
        <w:rPr>
          <w:rFonts w:ascii="Arial Narrow" w:hAnsi="Arial Narrow"/>
          <w:sz w:val="20"/>
          <w:szCs w:val="20"/>
        </w:rPr>
        <w:t>H</w:t>
      </w:r>
      <w:r w:rsidRPr="00301B0A">
        <w:rPr>
          <w:rFonts w:ascii="Arial Narrow" w:hAnsi="Arial Narrow"/>
          <w:sz w:val="20"/>
          <w:szCs w:val="20"/>
          <w:vertAlign w:val="subscript"/>
          <w:lang w:val="bg-BG"/>
        </w:rPr>
        <w:t>2</w:t>
      </w:r>
      <w:r w:rsidRPr="00CC4F67">
        <w:rPr>
          <w:rFonts w:ascii="Arial Narrow" w:hAnsi="Arial Narrow"/>
          <w:sz w:val="20"/>
          <w:szCs w:val="20"/>
        </w:rPr>
        <w:t>O</w:t>
      </w:r>
      <w:r w:rsidRPr="00301B0A">
        <w:rPr>
          <w:rFonts w:ascii="Arial Narrow" w:hAnsi="Arial Narrow"/>
          <w:sz w:val="20"/>
          <w:szCs w:val="20"/>
          <w:lang w:val="bg-BG"/>
        </w:rPr>
        <w:t xml:space="preserve">, </w:t>
      </w:r>
      <w:proofErr w:type="spellStart"/>
      <w:r w:rsidRPr="00CC4F67">
        <w:rPr>
          <w:rFonts w:ascii="Arial Narrow" w:hAnsi="Arial Narrow"/>
          <w:sz w:val="20"/>
          <w:szCs w:val="20"/>
          <w:lang w:val="bg-BG"/>
        </w:rPr>
        <w:t>динатриева</w:t>
      </w:r>
      <w:proofErr w:type="spellEnd"/>
      <w:r w:rsidRPr="00CC4F67">
        <w:rPr>
          <w:rFonts w:ascii="Arial Narrow" w:hAnsi="Arial Narrow"/>
          <w:sz w:val="20"/>
          <w:szCs w:val="20"/>
          <w:lang w:val="bg-BG"/>
        </w:rPr>
        <w:t xml:space="preserve"> сол на ЕДТА, 1% разтвор на </w:t>
      </w:r>
      <w:r w:rsidRPr="00CC4F67">
        <w:rPr>
          <w:rFonts w:ascii="Arial Narrow" w:hAnsi="Arial Narrow"/>
          <w:sz w:val="20"/>
          <w:szCs w:val="20"/>
        </w:rPr>
        <w:t>K</w:t>
      </w:r>
      <w:r w:rsidRPr="00301B0A">
        <w:rPr>
          <w:rFonts w:ascii="Arial Narrow" w:hAnsi="Arial Narrow"/>
          <w:sz w:val="20"/>
          <w:szCs w:val="20"/>
          <w:vertAlign w:val="subscript"/>
          <w:lang w:val="bg-BG"/>
        </w:rPr>
        <w:t>3</w:t>
      </w:r>
      <w:r w:rsidRPr="00301B0A">
        <w:rPr>
          <w:rFonts w:ascii="Arial Narrow" w:hAnsi="Arial Narrow"/>
          <w:sz w:val="20"/>
          <w:szCs w:val="20"/>
          <w:lang w:val="bg-BG"/>
        </w:rPr>
        <w:t>[</w:t>
      </w:r>
      <w:r w:rsidRPr="00CC4F67">
        <w:rPr>
          <w:rFonts w:ascii="Arial Narrow" w:hAnsi="Arial Narrow"/>
          <w:sz w:val="20"/>
          <w:szCs w:val="20"/>
        </w:rPr>
        <w:t>Fe</w:t>
      </w:r>
      <w:r w:rsidRPr="00301B0A">
        <w:rPr>
          <w:rFonts w:ascii="Arial Narrow" w:hAnsi="Arial Narrow"/>
          <w:sz w:val="20"/>
          <w:szCs w:val="20"/>
          <w:lang w:val="bg-BG"/>
        </w:rPr>
        <w:t>(</w:t>
      </w:r>
      <w:r w:rsidRPr="00CC4F67">
        <w:rPr>
          <w:rFonts w:ascii="Arial Narrow" w:hAnsi="Arial Narrow"/>
          <w:sz w:val="20"/>
          <w:szCs w:val="20"/>
        </w:rPr>
        <w:t>CN</w:t>
      </w:r>
      <w:r w:rsidRPr="00301B0A">
        <w:rPr>
          <w:rFonts w:ascii="Arial Narrow" w:hAnsi="Arial Narrow"/>
          <w:sz w:val="20"/>
          <w:szCs w:val="20"/>
          <w:lang w:val="bg-BG"/>
        </w:rPr>
        <w:t>)</w:t>
      </w:r>
      <w:r w:rsidRPr="00301B0A">
        <w:rPr>
          <w:rFonts w:ascii="Arial Narrow" w:hAnsi="Arial Narrow"/>
          <w:sz w:val="20"/>
          <w:szCs w:val="20"/>
          <w:vertAlign w:val="subscript"/>
          <w:lang w:val="bg-BG"/>
        </w:rPr>
        <w:t>6</w:t>
      </w:r>
      <w:r w:rsidRPr="00301B0A">
        <w:rPr>
          <w:rFonts w:ascii="Arial Narrow" w:hAnsi="Arial Narrow"/>
          <w:sz w:val="20"/>
          <w:szCs w:val="20"/>
          <w:lang w:val="bg-BG"/>
        </w:rPr>
        <w:t xml:space="preserve">], </w:t>
      </w:r>
      <w:r w:rsidRPr="00CC4F67">
        <w:rPr>
          <w:rFonts w:ascii="Arial Narrow" w:hAnsi="Arial Narrow"/>
          <w:sz w:val="20"/>
          <w:szCs w:val="20"/>
          <w:lang w:val="bg-BG"/>
        </w:rPr>
        <w:t xml:space="preserve">2% разтвор на натриев </w:t>
      </w:r>
      <w:proofErr w:type="spellStart"/>
      <w:r w:rsidRPr="00CC4F67">
        <w:rPr>
          <w:rFonts w:ascii="Arial Narrow" w:hAnsi="Arial Narrow"/>
          <w:sz w:val="20"/>
          <w:szCs w:val="20"/>
          <w:lang w:val="bg-BG"/>
        </w:rPr>
        <w:t>нитроферицианид</w:t>
      </w:r>
      <w:proofErr w:type="spellEnd"/>
      <w:r w:rsidRPr="00CC4F67">
        <w:rPr>
          <w:rFonts w:ascii="Arial Narrow" w:hAnsi="Arial Narrow"/>
          <w:sz w:val="20"/>
          <w:szCs w:val="20"/>
          <w:lang w:val="bg-BG"/>
        </w:rPr>
        <w:t xml:space="preserve"> (</w:t>
      </w:r>
      <w:r w:rsidRPr="00CC4F67">
        <w:rPr>
          <w:rFonts w:ascii="Arial Narrow" w:hAnsi="Arial Narrow"/>
          <w:sz w:val="20"/>
          <w:szCs w:val="20"/>
        </w:rPr>
        <w:t>K</w:t>
      </w:r>
      <w:r w:rsidRPr="00301B0A">
        <w:rPr>
          <w:rFonts w:ascii="Arial Narrow" w:hAnsi="Arial Narrow"/>
          <w:sz w:val="20"/>
          <w:szCs w:val="20"/>
          <w:vertAlign w:val="subscript"/>
          <w:lang w:val="bg-BG"/>
        </w:rPr>
        <w:t>2</w:t>
      </w:r>
      <w:r w:rsidRPr="00301B0A">
        <w:rPr>
          <w:rFonts w:ascii="Arial Narrow" w:hAnsi="Arial Narrow"/>
          <w:sz w:val="20"/>
          <w:szCs w:val="20"/>
          <w:lang w:val="bg-BG"/>
        </w:rPr>
        <w:t>[</w:t>
      </w:r>
      <w:r w:rsidRPr="00CC4F67">
        <w:rPr>
          <w:rFonts w:ascii="Arial Narrow" w:hAnsi="Arial Narrow"/>
          <w:sz w:val="20"/>
          <w:szCs w:val="20"/>
        </w:rPr>
        <w:t>Fe</w:t>
      </w:r>
      <w:r w:rsidRPr="00301B0A">
        <w:rPr>
          <w:rFonts w:ascii="Arial Narrow" w:hAnsi="Arial Narrow"/>
          <w:sz w:val="20"/>
          <w:szCs w:val="20"/>
          <w:lang w:val="bg-BG"/>
        </w:rPr>
        <w:t>(</w:t>
      </w:r>
      <w:r w:rsidRPr="00CC4F67">
        <w:rPr>
          <w:rFonts w:ascii="Arial Narrow" w:hAnsi="Arial Narrow"/>
          <w:sz w:val="20"/>
          <w:szCs w:val="20"/>
        </w:rPr>
        <w:t>CN</w:t>
      </w:r>
      <w:r w:rsidRPr="00301B0A">
        <w:rPr>
          <w:rFonts w:ascii="Arial Narrow" w:hAnsi="Arial Narrow"/>
          <w:sz w:val="20"/>
          <w:szCs w:val="20"/>
          <w:lang w:val="bg-BG"/>
        </w:rPr>
        <w:t>)</w:t>
      </w:r>
      <w:r w:rsidRPr="00301B0A">
        <w:rPr>
          <w:rFonts w:ascii="Arial Narrow" w:hAnsi="Arial Narrow"/>
          <w:sz w:val="20"/>
          <w:szCs w:val="20"/>
          <w:vertAlign w:val="subscript"/>
          <w:lang w:val="bg-BG"/>
        </w:rPr>
        <w:t>5</w:t>
      </w:r>
      <w:r w:rsidRPr="00301B0A">
        <w:rPr>
          <w:rFonts w:ascii="Arial Narrow" w:hAnsi="Arial Narrow"/>
          <w:sz w:val="20"/>
          <w:szCs w:val="20"/>
          <w:lang w:val="bg-BG"/>
        </w:rPr>
        <w:t>(</w:t>
      </w:r>
      <w:r w:rsidRPr="00CC4F67">
        <w:rPr>
          <w:rFonts w:ascii="Arial Narrow" w:hAnsi="Arial Narrow"/>
          <w:sz w:val="20"/>
          <w:szCs w:val="20"/>
        </w:rPr>
        <w:t>NO</w:t>
      </w:r>
      <w:r w:rsidRPr="00301B0A">
        <w:rPr>
          <w:rFonts w:ascii="Arial Narrow" w:hAnsi="Arial Narrow"/>
          <w:sz w:val="20"/>
          <w:szCs w:val="20"/>
          <w:lang w:val="bg-BG"/>
        </w:rPr>
        <w:t xml:space="preserve">)], 0.1% </w:t>
      </w:r>
      <w:r w:rsidRPr="00CC4F67">
        <w:rPr>
          <w:rFonts w:ascii="Arial Narrow" w:hAnsi="Arial Narrow"/>
          <w:sz w:val="20"/>
          <w:szCs w:val="20"/>
          <w:lang w:val="bg-BG"/>
        </w:rPr>
        <w:t xml:space="preserve">натриев </w:t>
      </w:r>
      <w:proofErr w:type="spellStart"/>
      <w:r w:rsidRPr="00CC4F67">
        <w:rPr>
          <w:rFonts w:ascii="Arial Narrow" w:hAnsi="Arial Narrow"/>
          <w:sz w:val="20"/>
          <w:szCs w:val="20"/>
          <w:lang w:val="bg-BG"/>
        </w:rPr>
        <w:t>родизонат</w:t>
      </w:r>
      <w:proofErr w:type="spellEnd"/>
      <w:r w:rsidRPr="00CC4F67">
        <w:rPr>
          <w:rFonts w:ascii="Arial Narrow" w:hAnsi="Arial Narrow"/>
          <w:sz w:val="20"/>
          <w:szCs w:val="20"/>
          <w:lang w:val="bg-BG"/>
        </w:rPr>
        <w:t xml:space="preserve">, 0.2% </w:t>
      </w:r>
      <w:proofErr w:type="spellStart"/>
      <w:r w:rsidRPr="00CC4F67">
        <w:rPr>
          <w:rFonts w:ascii="Arial Narrow" w:hAnsi="Arial Narrow"/>
          <w:sz w:val="20"/>
          <w:szCs w:val="20"/>
          <w:lang w:val="bg-BG"/>
        </w:rPr>
        <w:t>ксиленолоранж</w:t>
      </w:r>
      <w:proofErr w:type="spellEnd"/>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ериохром</w:t>
      </w:r>
      <w:proofErr w:type="spellEnd"/>
      <w:r w:rsidRPr="00CC4F67">
        <w:rPr>
          <w:rFonts w:ascii="Arial Narrow" w:hAnsi="Arial Narrow"/>
          <w:sz w:val="20"/>
          <w:szCs w:val="20"/>
          <w:lang w:val="bg-BG"/>
        </w:rPr>
        <w:t xml:space="preserve"> черно Т.</w:t>
      </w:r>
    </w:p>
    <w:p w:rsidR="007D2D0B" w:rsidRPr="00301B0A" w:rsidRDefault="007D2D0B" w:rsidP="00751627">
      <w:pPr>
        <w:spacing w:line="240" w:lineRule="auto"/>
        <w:jc w:val="both"/>
        <w:rPr>
          <w:rFonts w:ascii="Arial Narrow" w:hAnsi="Arial Narrow"/>
          <w:sz w:val="20"/>
          <w:szCs w:val="20"/>
          <w:lang w:val="ru-RU"/>
        </w:rPr>
      </w:pPr>
      <w:r w:rsidRPr="00CC4F67">
        <w:rPr>
          <w:rFonts w:ascii="Arial Narrow" w:hAnsi="Arial Narrow"/>
          <w:b/>
          <w:sz w:val="20"/>
          <w:szCs w:val="20"/>
          <w:lang w:val="bg-BG"/>
        </w:rPr>
        <w:t>Приготвяне на разтвори:</w:t>
      </w:r>
      <w:r>
        <w:rPr>
          <w:rFonts w:ascii="Arial Narrow" w:hAnsi="Arial Narrow"/>
          <w:sz w:val="20"/>
          <w:szCs w:val="20"/>
          <w:lang w:val="bg-BG"/>
        </w:rPr>
        <w:t xml:space="preserve"> </w:t>
      </w:r>
      <w:r w:rsidRPr="00411322">
        <w:rPr>
          <w:rFonts w:ascii="Arial Narrow" w:hAnsi="Arial Narrow"/>
          <w:i/>
          <w:sz w:val="20"/>
          <w:szCs w:val="20"/>
          <w:lang w:val="bg-BG"/>
        </w:rPr>
        <w:t xml:space="preserve">Буферен разтвор на </w:t>
      </w:r>
      <w:proofErr w:type="spellStart"/>
      <w:r w:rsidRPr="00411322">
        <w:rPr>
          <w:rFonts w:ascii="Arial Narrow" w:hAnsi="Arial Narrow"/>
          <w:i/>
          <w:sz w:val="20"/>
          <w:szCs w:val="20"/>
          <w:lang w:val="bg-BG"/>
        </w:rPr>
        <w:t>уротропин</w:t>
      </w:r>
      <w:proofErr w:type="spellEnd"/>
      <w:r w:rsidRPr="00411322">
        <w:rPr>
          <w:rFonts w:ascii="Arial Narrow" w:hAnsi="Arial Narrow"/>
          <w:i/>
          <w:sz w:val="20"/>
          <w:szCs w:val="20"/>
          <w:lang w:val="bg-BG"/>
        </w:rPr>
        <w:t>:</w:t>
      </w:r>
      <w:r>
        <w:rPr>
          <w:rFonts w:ascii="Arial Narrow" w:hAnsi="Arial Narrow"/>
          <w:sz w:val="20"/>
          <w:szCs w:val="20"/>
          <w:lang w:val="bg-BG"/>
        </w:rPr>
        <w:t xml:space="preserve"> 300 </w:t>
      </w:r>
      <w:r>
        <w:rPr>
          <w:rFonts w:ascii="Arial Narrow" w:hAnsi="Arial Narrow"/>
          <w:sz w:val="20"/>
          <w:szCs w:val="20"/>
        </w:rPr>
        <w:t>g</w:t>
      </w:r>
      <w:r>
        <w:rPr>
          <w:rFonts w:ascii="Arial Narrow" w:hAnsi="Arial Narrow"/>
          <w:sz w:val="20"/>
          <w:szCs w:val="20"/>
          <w:lang w:val="bg-BG"/>
        </w:rPr>
        <w:t xml:space="preserve"> </w:t>
      </w:r>
      <w:proofErr w:type="spellStart"/>
      <w:r>
        <w:rPr>
          <w:rFonts w:ascii="Arial Narrow" w:hAnsi="Arial Narrow"/>
          <w:sz w:val="20"/>
          <w:szCs w:val="20"/>
          <w:lang w:val="bg-BG"/>
        </w:rPr>
        <w:t>уротропин</w:t>
      </w:r>
      <w:proofErr w:type="spellEnd"/>
      <w:r>
        <w:rPr>
          <w:rFonts w:ascii="Arial Narrow" w:hAnsi="Arial Narrow"/>
          <w:sz w:val="20"/>
          <w:szCs w:val="20"/>
          <w:lang w:val="bg-BG"/>
        </w:rPr>
        <w:t xml:space="preserve"> се разтварят в 500 </w:t>
      </w:r>
      <w:r>
        <w:rPr>
          <w:rFonts w:ascii="Arial Narrow" w:hAnsi="Arial Narrow"/>
          <w:sz w:val="20"/>
          <w:szCs w:val="20"/>
        </w:rPr>
        <w:t>ml</w:t>
      </w:r>
      <w:r w:rsidRPr="00CC4F67">
        <w:rPr>
          <w:rFonts w:ascii="Arial Narrow" w:hAnsi="Arial Narrow"/>
          <w:sz w:val="20"/>
          <w:szCs w:val="20"/>
          <w:lang w:val="bg-BG"/>
        </w:rPr>
        <w:t xml:space="preserve"> де</w:t>
      </w:r>
      <w:r>
        <w:rPr>
          <w:rFonts w:ascii="Arial Narrow" w:hAnsi="Arial Narrow"/>
          <w:sz w:val="20"/>
          <w:szCs w:val="20"/>
          <w:lang w:val="bg-BG"/>
        </w:rPr>
        <w:t xml:space="preserve">стилирана вода, добавят се 30 </w:t>
      </w:r>
      <w:r>
        <w:rPr>
          <w:rFonts w:ascii="Arial Narrow" w:hAnsi="Arial Narrow"/>
          <w:sz w:val="20"/>
          <w:szCs w:val="20"/>
        </w:rPr>
        <w:t>ml</w:t>
      </w:r>
      <w:r w:rsidRPr="00CC4F67">
        <w:rPr>
          <w:rFonts w:ascii="Arial Narrow" w:hAnsi="Arial Narrow"/>
          <w:sz w:val="20"/>
          <w:szCs w:val="20"/>
          <w:lang w:val="bg-BG"/>
        </w:rPr>
        <w:t xml:space="preserve"> концентрирана </w:t>
      </w:r>
      <w:proofErr w:type="spellStart"/>
      <w:r w:rsidRPr="00CC4F67">
        <w:rPr>
          <w:rFonts w:ascii="Arial Narrow" w:hAnsi="Arial Narrow"/>
          <w:sz w:val="20"/>
          <w:szCs w:val="20"/>
        </w:rPr>
        <w:t>HCl</w:t>
      </w:r>
      <w:proofErr w:type="spellEnd"/>
      <w:r w:rsidRPr="00CC4F67">
        <w:rPr>
          <w:rFonts w:ascii="Arial Narrow" w:hAnsi="Arial Narrow"/>
          <w:sz w:val="20"/>
          <w:szCs w:val="20"/>
          <w:lang w:val="bg-BG"/>
        </w:rPr>
        <w:t xml:space="preserve"> и се разрежда до </w:t>
      </w:r>
      <w:r>
        <w:rPr>
          <w:rFonts w:ascii="Arial Narrow" w:hAnsi="Arial Narrow"/>
          <w:sz w:val="20"/>
          <w:szCs w:val="20"/>
          <w:lang w:val="bg-BG"/>
        </w:rPr>
        <w:t xml:space="preserve">1 </w:t>
      </w:r>
      <w:r>
        <w:rPr>
          <w:rFonts w:ascii="Arial Narrow" w:hAnsi="Arial Narrow"/>
          <w:sz w:val="20"/>
          <w:szCs w:val="20"/>
        </w:rPr>
        <w:t>l</w:t>
      </w:r>
      <w:r>
        <w:rPr>
          <w:rFonts w:ascii="Arial Narrow" w:hAnsi="Arial Narrow"/>
          <w:sz w:val="20"/>
          <w:szCs w:val="20"/>
          <w:lang w:val="bg-BG"/>
        </w:rPr>
        <w:t xml:space="preserve">. </w:t>
      </w:r>
      <w:r w:rsidRPr="00411322">
        <w:rPr>
          <w:rFonts w:ascii="Arial Narrow" w:hAnsi="Arial Narrow"/>
          <w:i/>
          <w:sz w:val="20"/>
          <w:szCs w:val="20"/>
          <w:lang w:val="bg-BG"/>
        </w:rPr>
        <w:t>Стандартен разтвор на ЕДТА:</w:t>
      </w:r>
      <w:r w:rsidRPr="00CC4F67">
        <w:rPr>
          <w:rFonts w:ascii="Arial Narrow" w:hAnsi="Arial Narrow"/>
          <w:sz w:val="20"/>
          <w:szCs w:val="20"/>
          <w:lang w:val="bg-BG"/>
        </w:rPr>
        <w:t xml:space="preserve"> първо се приготвя разтвор с приблизителна</w:t>
      </w:r>
      <w:r>
        <w:rPr>
          <w:rFonts w:ascii="Arial Narrow" w:hAnsi="Arial Narrow"/>
          <w:sz w:val="20"/>
          <w:szCs w:val="20"/>
          <w:lang w:val="bg-BG"/>
        </w:rPr>
        <w:t xml:space="preserve"> концентрация 0.025 М (като 10 </w:t>
      </w:r>
      <w:r>
        <w:rPr>
          <w:rFonts w:ascii="Arial Narrow" w:hAnsi="Arial Narrow"/>
          <w:sz w:val="20"/>
          <w:szCs w:val="20"/>
        </w:rPr>
        <w:t>g</w:t>
      </w:r>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динатрие</w:t>
      </w:r>
      <w:r>
        <w:rPr>
          <w:rFonts w:ascii="Arial Narrow" w:hAnsi="Arial Narrow"/>
          <w:sz w:val="20"/>
          <w:szCs w:val="20"/>
          <w:lang w:val="bg-BG"/>
        </w:rPr>
        <w:t>ва</w:t>
      </w:r>
      <w:proofErr w:type="spellEnd"/>
      <w:r>
        <w:rPr>
          <w:rFonts w:ascii="Arial Narrow" w:hAnsi="Arial Narrow"/>
          <w:sz w:val="20"/>
          <w:szCs w:val="20"/>
          <w:lang w:val="bg-BG"/>
        </w:rPr>
        <w:t xml:space="preserve"> сол на ЕДТА се разтварят в 1</w:t>
      </w:r>
      <w:r>
        <w:rPr>
          <w:rFonts w:ascii="Arial Narrow" w:hAnsi="Arial Narrow"/>
          <w:sz w:val="20"/>
          <w:szCs w:val="20"/>
        </w:rPr>
        <w:t>l</w:t>
      </w:r>
      <w:r w:rsidRPr="00CC4F67">
        <w:rPr>
          <w:rFonts w:ascii="Arial Narrow" w:hAnsi="Arial Narrow"/>
          <w:sz w:val="20"/>
          <w:szCs w:val="20"/>
          <w:lang w:val="bg-BG"/>
        </w:rPr>
        <w:t xml:space="preserve"> дестилирана вода), след това разтворът се стандартизира с </w:t>
      </w:r>
      <w:proofErr w:type="spellStart"/>
      <w:r w:rsidRPr="00CC4F67">
        <w:rPr>
          <w:rFonts w:ascii="Arial Narrow" w:hAnsi="Arial Narrow"/>
          <w:sz w:val="20"/>
          <w:szCs w:val="20"/>
        </w:rPr>
        <w:t>ZnO</w:t>
      </w:r>
      <w:proofErr w:type="spellEnd"/>
      <w:r w:rsidRPr="00CC4F67">
        <w:rPr>
          <w:rFonts w:ascii="Arial Narrow" w:hAnsi="Arial Narrow"/>
          <w:sz w:val="20"/>
          <w:szCs w:val="20"/>
          <w:lang w:val="bg-BG"/>
        </w:rPr>
        <w:t>.</w:t>
      </w:r>
      <w:r w:rsidRPr="00301B0A">
        <w:rPr>
          <w:rFonts w:ascii="Arial Narrow" w:hAnsi="Arial Narrow"/>
          <w:sz w:val="20"/>
          <w:szCs w:val="20"/>
          <w:lang w:val="ru-RU"/>
        </w:rPr>
        <w:t xml:space="preserve"> </w:t>
      </w:r>
      <w:r w:rsidRPr="00CC4F67">
        <w:rPr>
          <w:rFonts w:ascii="Arial Narrow" w:hAnsi="Arial Narrow"/>
          <w:sz w:val="20"/>
          <w:szCs w:val="20"/>
          <w:lang w:val="bg-BG"/>
        </w:rPr>
        <w:t xml:space="preserve">За тази цел предварително </w:t>
      </w:r>
      <w:proofErr w:type="spellStart"/>
      <w:r w:rsidRPr="00CC4F67">
        <w:rPr>
          <w:rFonts w:ascii="Arial Narrow" w:hAnsi="Arial Narrow"/>
          <w:sz w:val="20"/>
          <w:szCs w:val="20"/>
        </w:rPr>
        <w:t>ZnO</w:t>
      </w:r>
      <w:proofErr w:type="spellEnd"/>
      <w:r w:rsidRPr="00CC4F67">
        <w:rPr>
          <w:rFonts w:ascii="Arial Narrow" w:hAnsi="Arial Narrow"/>
          <w:sz w:val="20"/>
          <w:szCs w:val="20"/>
          <w:lang w:val="bg-BG"/>
        </w:rPr>
        <w:t xml:space="preserve"> се накалява при 800 </w:t>
      </w:r>
      <w:proofErr w:type="spellStart"/>
      <w:r w:rsidRPr="00CC4F67">
        <w:rPr>
          <w:rFonts w:ascii="Arial Narrow" w:hAnsi="Arial Narrow"/>
          <w:sz w:val="20"/>
          <w:szCs w:val="20"/>
          <w:vertAlign w:val="superscript"/>
          <w:lang w:val="bg-BG"/>
        </w:rPr>
        <w:t>о</w:t>
      </w:r>
      <w:r w:rsidRPr="00CC4F67">
        <w:rPr>
          <w:rFonts w:ascii="Arial Narrow" w:hAnsi="Arial Narrow"/>
          <w:sz w:val="20"/>
          <w:szCs w:val="20"/>
          <w:lang w:val="bg-BG"/>
        </w:rPr>
        <w:t>С</w:t>
      </w:r>
      <w:proofErr w:type="spellEnd"/>
      <w:r w:rsidRPr="00301B0A">
        <w:rPr>
          <w:rFonts w:ascii="Arial Narrow" w:hAnsi="Arial Narrow"/>
          <w:sz w:val="20"/>
          <w:szCs w:val="20"/>
          <w:lang w:val="ru-RU"/>
        </w:rPr>
        <w:t xml:space="preserve"> </w:t>
      </w:r>
      <w:r w:rsidRPr="00CC4F67">
        <w:rPr>
          <w:rFonts w:ascii="Arial Narrow" w:hAnsi="Arial Narrow"/>
          <w:sz w:val="20"/>
          <w:szCs w:val="20"/>
          <w:lang w:val="bg-BG"/>
        </w:rPr>
        <w:t xml:space="preserve">до постоянно тегло. Приготвя се стандартен разтвор на </w:t>
      </w:r>
      <w:proofErr w:type="spellStart"/>
      <w:r w:rsidRPr="00CC4F67">
        <w:rPr>
          <w:rFonts w:ascii="Arial Narrow" w:hAnsi="Arial Narrow"/>
          <w:sz w:val="20"/>
          <w:szCs w:val="20"/>
        </w:rPr>
        <w:t>ZnO</w:t>
      </w:r>
      <w:proofErr w:type="spellEnd"/>
      <w:r w:rsidRPr="00CC4F67">
        <w:rPr>
          <w:rFonts w:ascii="Arial Narrow" w:hAnsi="Arial Narrow"/>
          <w:sz w:val="20"/>
          <w:szCs w:val="20"/>
          <w:lang w:val="bg-BG"/>
        </w:rPr>
        <w:t xml:space="preserve"> в мерит</w:t>
      </w:r>
      <w:r>
        <w:rPr>
          <w:rFonts w:ascii="Arial Narrow" w:hAnsi="Arial Narrow"/>
          <w:sz w:val="20"/>
          <w:szCs w:val="20"/>
          <w:lang w:val="bg-BG"/>
        </w:rPr>
        <w:t xml:space="preserve">елна колба от 250 </w:t>
      </w:r>
      <w:r>
        <w:rPr>
          <w:rFonts w:ascii="Arial Narrow" w:hAnsi="Arial Narrow"/>
          <w:sz w:val="20"/>
          <w:szCs w:val="20"/>
        </w:rPr>
        <w:t>ml</w:t>
      </w:r>
      <w:r>
        <w:rPr>
          <w:rFonts w:ascii="Arial Narrow" w:hAnsi="Arial Narrow"/>
          <w:sz w:val="20"/>
          <w:szCs w:val="20"/>
          <w:lang w:val="bg-BG"/>
        </w:rPr>
        <w:t xml:space="preserve">, като 0.5 </w:t>
      </w:r>
      <w:r>
        <w:rPr>
          <w:rFonts w:ascii="Arial Narrow" w:hAnsi="Arial Narrow"/>
          <w:sz w:val="20"/>
          <w:szCs w:val="20"/>
        </w:rPr>
        <w:t>g</w:t>
      </w:r>
      <w:r w:rsidRPr="00CC4F67">
        <w:rPr>
          <w:rFonts w:ascii="Arial Narrow" w:hAnsi="Arial Narrow"/>
          <w:sz w:val="20"/>
          <w:szCs w:val="20"/>
          <w:lang w:val="bg-BG"/>
        </w:rPr>
        <w:t xml:space="preserve"> оксид се претеглят с точност ±0.000</w:t>
      </w:r>
      <w:r>
        <w:rPr>
          <w:rFonts w:ascii="Arial Narrow" w:hAnsi="Arial Narrow"/>
          <w:sz w:val="20"/>
          <w:szCs w:val="20"/>
          <w:lang w:val="bg-BG"/>
        </w:rPr>
        <w:t>1</w:t>
      </w:r>
      <w:r w:rsidRPr="00301B0A">
        <w:rPr>
          <w:rFonts w:ascii="Arial Narrow" w:hAnsi="Arial Narrow"/>
          <w:sz w:val="20"/>
          <w:szCs w:val="20"/>
          <w:lang w:val="ru-RU"/>
        </w:rPr>
        <w:t xml:space="preserve"> </w:t>
      </w:r>
      <w:r>
        <w:rPr>
          <w:rFonts w:ascii="Arial Narrow" w:hAnsi="Arial Narrow"/>
          <w:sz w:val="20"/>
          <w:szCs w:val="20"/>
        </w:rPr>
        <w:t>g</w:t>
      </w:r>
      <w:r>
        <w:rPr>
          <w:rFonts w:ascii="Arial Narrow" w:hAnsi="Arial Narrow"/>
          <w:sz w:val="20"/>
          <w:szCs w:val="20"/>
          <w:lang w:val="bg-BG"/>
        </w:rPr>
        <w:t xml:space="preserve">, добавя се малко вода, 2.5 </w:t>
      </w:r>
      <w:r>
        <w:rPr>
          <w:rFonts w:ascii="Arial Narrow" w:hAnsi="Arial Narrow"/>
          <w:sz w:val="20"/>
          <w:szCs w:val="20"/>
        </w:rPr>
        <w:t>ml</w:t>
      </w:r>
      <w:r w:rsidRPr="00CC4F67">
        <w:rPr>
          <w:rFonts w:ascii="Arial Narrow" w:hAnsi="Arial Narrow"/>
          <w:sz w:val="20"/>
          <w:szCs w:val="20"/>
          <w:lang w:val="bg-BG"/>
        </w:rPr>
        <w:t xml:space="preserve"> </w:t>
      </w:r>
      <w:r w:rsidRPr="00301B0A">
        <w:rPr>
          <w:rFonts w:ascii="Arial Narrow" w:hAnsi="Arial Narrow"/>
          <w:sz w:val="20"/>
          <w:szCs w:val="20"/>
          <w:lang w:val="ru-RU"/>
        </w:rPr>
        <w:t>6</w:t>
      </w:r>
      <w:r w:rsidRPr="00CC4F67">
        <w:rPr>
          <w:rFonts w:ascii="Arial Narrow" w:hAnsi="Arial Narrow"/>
          <w:sz w:val="20"/>
          <w:szCs w:val="20"/>
        </w:rPr>
        <w:t>N</w:t>
      </w:r>
      <w:r w:rsidRPr="00CC4F67">
        <w:rPr>
          <w:rFonts w:ascii="Arial Narrow" w:hAnsi="Arial Narrow"/>
          <w:sz w:val="20"/>
          <w:szCs w:val="20"/>
          <w:lang w:val="bg-BG"/>
        </w:rPr>
        <w:t xml:space="preserve"> </w:t>
      </w:r>
      <w:proofErr w:type="spellStart"/>
      <w:r w:rsidRPr="00CC4F67">
        <w:rPr>
          <w:rFonts w:ascii="Arial Narrow" w:hAnsi="Arial Narrow"/>
          <w:sz w:val="20"/>
          <w:szCs w:val="20"/>
        </w:rPr>
        <w:t>HCl</w:t>
      </w:r>
      <w:proofErr w:type="spellEnd"/>
      <w:r w:rsidRPr="00CC4F67">
        <w:rPr>
          <w:rFonts w:ascii="Arial Narrow" w:hAnsi="Arial Narrow"/>
          <w:sz w:val="20"/>
          <w:szCs w:val="20"/>
          <w:lang w:val="bg-BG"/>
        </w:rPr>
        <w:t xml:space="preserve">, изчаква се да се разтвори цялото количество, прехвърля се количествено в мерителната колба и се долива до марката. </w:t>
      </w:r>
      <w:proofErr w:type="spellStart"/>
      <w:r w:rsidRPr="00CC4F67">
        <w:rPr>
          <w:rFonts w:ascii="Arial Narrow" w:hAnsi="Arial Narrow"/>
          <w:sz w:val="20"/>
          <w:szCs w:val="20"/>
          <w:lang w:val="bg-BG"/>
        </w:rPr>
        <w:t>Отпипетират</w:t>
      </w:r>
      <w:proofErr w:type="spellEnd"/>
      <w:r w:rsidRPr="00CC4F67">
        <w:rPr>
          <w:rFonts w:ascii="Arial Narrow" w:hAnsi="Arial Narrow"/>
          <w:sz w:val="20"/>
          <w:szCs w:val="20"/>
          <w:lang w:val="bg-BG"/>
        </w:rPr>
        <w:t xml:space="preserve"> се 3-4 проби п</w:t>
      </w:r>
      <w:r>
        <w:rPr>
          <w:rFonts w:ascii="Arial Narrow" w:hAnsi="Arial Narrow"/>
          <w:sz w:val="20"/>
          <w:szCs w:val="20"/>
          <w:lang w:val="bg-BG"/>
        </w:rPr>
        <w:t xml:space="preserve">о 25 </w:t>
      </w:r>
      <w:r>
        <w:rPr>
          <w:rFonts w:ascii="Arial Narrow" w:hAnsi="Arial Narrow"/>
          <w:sz w:val="20"/>
          <w:szCs w:val="20"/>
        </w:rPr>
        <w:t>ml</w:t>
      </w:r>
      <w:r w:rsidRPr="00CC4F67">
        <w:rPr>
          <w:rFonts w:ascii="Arial Narrow" w:hAnsi="Arial Narrow"/>
          <w:sz w:val="20"/>
          <w:szCs w:val="20"/>
          <w:lang w:val="bg-BG"/>
        </w:rPr>
        <w:t xml:space="preserve">, разтворът се прехвърля в </w:t>
      </w:r>
      <w:proofErr w:type="spellStart"/>
      <w:r w:rsidRPr="00CC4F67">
        <w:rPr>
          <w:rFonts w:ascii="Arial Narrow" w:hAnsi="Arial Narrow"/>
          <w:sz w:val="20"/>
          <w:szCs w:val="20"/>
          <w:lang w:val="bg-BG"/>
        </w:rPr>
        <w:t>Ерле</w:t>
      </w:r>
      <w:r>
        <w:rPr>
          <w:rFonts w:ascii="Arial Narrow" w:hAnsi="Arial Narrow"/>
          <w:sz w:val="20"/>
          <w:szCs w:val="20"/>
          <w:lang w:val="bg-BG"/>
        </w:rPr>
        <w:t>нмайерова</w:t>
      </w:r>
      <w:proofErr w:type="spellEnd"/>
      <w:r>
        <w:rPr>
          <w:rFonts w:ascii="Arial Narrow" w:hAnsi="Arial Narrow"/>
          <w:sz w:val="20"/>
          <w:szCs w:val="20"/>
          <w:lang w:val="bg-BG"/>
        </w:rPr>
        <w:t xml:space="preserve"> колба, добавя се 25 </w:t>
      </w:r>
      <w:r>
        <w:rPr>
          <w:rFonts w:ascii="Arial Narrow" w:hAnsi="Arial Narrow"/>
          <w:sz w:val="20"/>
          <w:szCs w:val="20"/>
        </w:rPr>
        <w:t>ml</w:t>
      </w:r>
      <w:r w:rsidRPr="00CC4F67">
        <w:rPr>
          <w:rFonts w:ascii="Arial Narrow" w:hAnsi="Arial Narrow"/>
          <w:sz w:val="20"/>
          <w:szCs w:val="20"/>
          <w:lang w:val="bg-BG"/>
        </w:rPr>
        <w:t xml:space="preserve"> дестилирана вода, неутрализира се с 10% разтвор на </w:t>
      </w:r>
      <w:r w:rsidRPr="00CC4F67">
        <w:rPr>
          <w:rFonts w:ascii="Arial Narrow" w:hAnsi="Arial Narrow"/>
          <w:sz w:val="20"/>
          <w:szCs w:val="20"/>
        </w:rPr>
        <w:t>NH</w:t>
      </w:r>
      <w:r w:rsidRPr="00301B0A">
        <w:rPr>
          <w:rFonts w:ascii="Arial Narrow" w:hAnsi="Arial Narrow"/>
          <w:sz w:val="20"/>
          <w:szCs w:val="20"/>
          <w:vertAlign w:val="subscript"/>
          <w:lang w:val="ru-RU"/>
        </w:rPr>
        <w:t>3</w:t>
      </w:r>
      <w:r>
        <w:rPr>
          <w:rFonts w:ascii="Arial Narrow" w:hAnsi="Arial Narrow"/>
          <w:sz w:val="20"/>
          <w:szCs w:val="20"/>
          <w:lang w:val="bg-BG"/>
        </w:rPr>
        <w:t xml:space="preserve"> до </w:t>
      </w:r>
      <w:proofErr w:type="spellStart"/>
      <w:r>
        <w:rPr>
          <w:rFonts w:ascii="Arial Narrow" w:hAnsi="Arial Narrow"/>
          <w:sz w:val="20"/>
          <w:szCs w:val="20"/>
          <w:lang w:val="bg-BG"/>
        </w:rPr>
        <w:t>рН</w:t>
      </w:r>
      <w:proofErr w:type="spellEnd"/>
      <w:r>
        <w:rPr>
          <w:rFonts w:ascii="Arial Narrow" w:hAnsi="Arial Narrow"/>
          <w:sz w:val="20"/>
          <w:szCs w:val="20"/>
          <w:lang w:val="bg-BG"/>
        </w:rPr>
        <w:t xml:space="preserve"> 7-8 и се добавя 10 </w:t>
      </w:r>
      <w:r>
        <w:rPr>
          <w:rFonts w:ascii="Arial Narrow" w:hAnsi="Arial Narrow"/>
          <w:sz w:val="20"/>
          <w:szCs w:val="20"/>
        </w:rPr>
        <w:t>ml</w:t>
      </w:r>
      <w:r w:rsidRPr="00CC4F67">
        <w:rPr>
          <w:rFonts w:ascii="Arial Narrow" w:hAnsi="Arial Narrow"/>
          <w:sz w:val="20"/>
          <w:szCs w:val="20"/>
          <w:lang w:val="bg-BG"/>
        </w:rPr>
        <w:t xml:space="preserve"> амонячен буфер с </w:t>
      </w:r>
      <w:proofErr w:type="spellStart"/>
      <w:r w:rsidRPr="00CC4F67">
        <w:rPr>
          <w:rFonts w:ascii="Arial Narrow" w:hAnsi="Arial Narrow"/>
          <w:sz w:val="20"/>
          <w:szCs w:val="20"/>
          <w:lang w:val="bg-BG"/>
        </w:rPr>
        <w:t>рН</w:t>
      </w:r>
      <w:proofErr w:type="spellEnd"/>
      <w:r w:rsidRPr="00CC4F67">
        <w:rPr>
          <w:rFonts w:ascii="Arial Narrow" w:hAnsi="Arial Narrow"/>
          <w:sz w:val="20"/>
          <w:szCs w:val="20"/>
          <w:lang w:val="bg-BG"/>
        </w:rPr>
        <w:t xml:space="preserve"> 10 и малко количество индикатор </w:t>
      </w:r>
      <w:proofErr w:type="spellStart"/>
      <w:r w:rsidRPr="00CC4F67">
        <w:rPr>
          <w:rFonts w:ascii="Arial Narrow" w:hAnsi="Arial Narrow"/>
          <w:sz w:val="20"/>
          <w:szCs w:val="20"/>
          <w:lang w:val="bg-BG"/>
        </w:rPr>
        <w:t>ериохром</w:t>
      </w:r>
      <w:proofErr w:type="spellEnd"/>
      <w:r w:rsidRPr="00CC4F67">
        <w:rPr>
          <w:rFonts w:ascii="Arial Narrow" w:hAnsi="Arial Narrow"/>
          <w:sz w:val="20"/>
          <w:szCs w:val="20"/>
          <w:lang w:val="bg-BG"/>
        </w:rPr>
        <w:t xml:space="preserve"> черно Т. </w:t>
      </w:r>
      <w:proofErr w:type="spellStart"/>
      <w:r w:rsidRPr="00CC4F67">
        <w:rPr>
          <w:rFonts w:ascii="Arial Narrow" w:hAnsi="Arial Narrow"/>
          <w:sz w:val="20"/>
          <w:szCs w:val="20"/>
          <w:lang w:val="bg-BG"/>
        </w:rPr>
        <w:t>Титрува</w:t>
      </w:r>
      <w:proofErr w:type="spellEnd"/>
      <w:r w:rsidRPr="00CC4F67">
        <w:rPr>
          <w:rFonts w:ascii="Arial Narrow" w:hAnsi="Arial Narrow"/>
          <w:sz w:val="20"/>
          <w:szCs w:val="20"/>
          <w:lang w:val="bg-BG"/>
        </w:rPr>
        <w:t xml:space="preserve"> се с разтвора на ЕДТА до цветен преход от виолетово до синьо оцветяване. </w:t>
      </w:r>
      <w:proofErr w:type="spellStart"/>
      <w:r w:rsidRPr="00CC4F67">
        <w:rPr>
          <w:rFonts w:ascii="Arial Narrow" w:hAnsi="Arial Narrow"/>
          <w:sz w:val="20"/>
          <w:szCs w:val="20"/>
          <w:lang w:val="bg-BG"/>
        </w:rPr>
        <w:t>Титрува</w:t>
      </w:r>
      <w:proofErr w:type="spellEnd"/>
      <w:r w:rsidRPr="00CC4F67">
        <w:rPr>
          <w:rFonts w:ascii="Arial Narrow" w:hAnsi="Arial Narrow"/>
          <w:sz w:val="20"/>
          <w:szCs w:val="20"/>
          <w:lang w:val="bg-BG"/>
        </w:rPr>
        <w:t xml:space="preserve"> се до получаване на поне 3 хармонични резултата, за кои</w:t>
      </w:r>
      <w:r>
        <w:rPr>
          <w:rFonts w:ascii="Arial Narrow" w:hAnsi="Arial Narrow"/>
          <w:sz w:val="20"/>
          <w:szCs w:val="20"/>
          <w:lang w:val="bg-BG"/>
        </w:rPr>
        <w:t xml:space="preserve">то разликата в обемите е ≤0.1 </w:t>
      </w:r>
      <w:r>
        <w:rPr>
          <w:rFonts w:ascii="Arial Narrow" w:hAnsi="Arial Narrow"/>
          <w:sz w:val="20"/>
          <w:szCs w:val="20"/>
        </w:rPr>
        <w:t>ml</w:t>
      </w:r>
      <w:r w:rsidRPr="00CC4F67">
        <w:rPr>
          <w:rFonts w:ascii="Arial Narrow" w:hAnsi="Arial Narrow"/>
          <w:sz w:val="20"/>
          <w:szCs w:val="20"/>
          <w:lang w:val="bg-BG"/>
        </w:rPr>
        <w:t xml:space="preserve">, а средноаритметичната стойност се използва за изчисляване на </w:t>
      </w:r>
      <w:proofErr w:type="spellStart"/>
      <w:r w:rsidRPr="00CC4F67">
        <w:rPr>
          <w:rFonts w:ascii="Arial Narrow" w:hAnsi="Arial Narrow"/>
          <w:sz w:val="20"/>
          <w:szCs w:val="20"/>
          <w:lang w:val="bg-BG"/>
        </w:rPr>
        <w:t>моларната</w:t>
      </w:r>
      <w:proofErr w:type="spellEnd"/>
      <w:r w:rsidRPr="00CC4F67">
        <w:rPr>
          <w:rFonts w:ascii="Arial Narrow" w:hAnsi="Arial Narrow"/>
          <w:sz w:val="20"/>
          <w:szCs w:val="20"/>
          <w:lang w:val="bg-BG"/>
        </w:rPr>
        <w:t xml:space="preserve"> концентрация на ЕДТА.</w:t>
      </w:r>
    </w:p>
    <w:p w:rsidR="007D2D0B" w:rsidRPr="006A7839" w:rsidRDefault="000741E4" w:rsidP="004325AA">
      <w:pPr>
        <w:spacing w:line="240" w:lineRule="auto"/>
        <w:rPr>
          <w:rFonts w:ascii="Arial Narrow" w:hAnsi="Arial Narrow"/>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ZnO</m:t>
              </m:r>
            </m:sub>
          </m:sSub>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M.V</m:t>
              </m:r>
            </m:den>
          </m:f>
          <m:r>
            <w:rPr>
              <w:rFonts w:ascii="Cambria Math" w:hAnsi="Cambria Math"/>
              <w:sz w:val="20"/>
              <w:szCs w:val="20"/>
            </w:rPr>
            <m:t>,  mol/l</m:t>
          </m:r>
        </m:oMath>
      </m:oMathPara>
    </w:p>
    <w:p w:rsidR="007D2D0B" w:rsidRPr="006A7839" w:rsidRDefault="000741E4" w:rsidP="004325AA">
      <w:pPr>
        <w:spacing w:line="240" w:lineRule="auto"/>
        <w:rPr>
          <w:rFonts w:ascii="Arial Narrow" w:hAnsi="Arial Narrow"/>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EDTA</m:t>
              </m:r>
            </m:sub>
          </m:sSub>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ZnO</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ZnO</m:t>
                  </m:r>
                </m:sub>
              </m:sSub>
            </m:num>
            <m:den>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lang w:val="bg-BG"/>
                    </w:rPr>
                    <m:t>EDTA</m:t>
                  </m:r>
                </m:sub>
              </m:sSub>
            </m:den>
          </m:f>
          <m:r>
            <w:rPr>
              <w:rFonts w:ascii="Cambria Math" w:hAnsi="Cambria Math"/>
              <w:sz w:val="20"/>
              <w:szCs w:val="20"/>
            </w:rPr>
            <m:t>,     mol/l</m:t>
          </m:r>
        </m:oMath>
      </m:oMathPara>
    </w:p>
    <w:p w:rsidR="007D2D0B" w:rsidRPr="00CC4F67" w:rsidRDefault="007D2D0B" w:rsidP="00751627">
      <w:pPr>
        <w:spacing w:line="240" w:lineRule="auto"/>
        <w:jc w:val="both"/>
        <w:rPr>
          <w:rFonts w:ascii="Arial Narrow" w:hAnsi="Arial Narrow"/>
          <w:sz w:val="20"/>
          <w:szCs w:val="20"/>
          <w:lang w:val="bg-BG"/>
        </w:rPr>
      </w:pPr>
      <w:r w:rsidRPr="00411322">
        <w:rPr>
          <w:rFonts w:ascii="Arial Narrow" w:hAnsi="Arial Narrow"/>
          <w:i/>
          <w:sz w:val="20"/>
          <w:szCs w:val="20"/>
          <w:lang w:val="bg-BG"/>
        </w:rPr>
        <w:t xml:space="preserve">Стандартен разтвор на оловен </w:t>
      </w:r>
      <w:proofErr w:type="spellStart"/>
      <w:r w:rsidRPr="00411322">
        <w:rPr>
          <w:rFonts w:ascii="Arial Narrow" w:hAnsi="Arial Narrow"/>
          <w:i/>
          <w:sz w:val="20"/>
          <w:szCs w:val="20"/>
          <w:lang w:val="bg-BG"/>
        </w:rPr>
        <w:t>ацетат</w:t>
      </w:r>
      <w:proofErr w:type="spellEnd"/>
      <w:r w:rsidRPr="00411322">
        <w:rPr>
          <w:rFonts w:ascii="Arial Narrow" w:hAnsi="Arial Narrow"/>
          <w:i/>
          <w:sz w:val="20"/>
          <w:szCs w:val="20"/>
          <w:lang w:val="bg-BG"/>
        </w:rPr>
        <w:t>:</w:t>
      </w:r>
      <w:r w:rsidRPr="00CC4F67">
        <w:rPr>
          <w:rFonts w:ascii="Arial Narrow" w:hAnsi="Arial Narrow"/>
          <w:sz w:val="20"/>
          <w:szCs w:val="20"/>
          <w:lang w:val="bg-BG"/>
        </w:rPr>
        <w:t xml:space="preserve"> Приготвя се разтвор с концентрация 0.025 </w:t>
      </w:r>
      <w:proofErr w:type="spellStart"/>
      <w:r>
        <w:rPr>
          <w:rFonts w:ascii="Arial Narrow" w:hAnsi="Arial Narrow"/>
          <w:sz w:val="20"/>
          <w:szCs w:val="20"/>
        </w:rPr>
        <w:t>mol</w:t>
      </w:r>
      <w:proofErr w:type="spellEnd"/>
      <w:r w:rsidRPr="00301B0A">
        <w:rPr>
          <w:rFonts w:ascii="Arial Narrow" w:hAnsi="Arial Narrow"/>
          <w:sz w:val="20"/>
          <w:szCs w:val="20"/>
          <w:lang w:val="ru-RU"/>
        </w:rPr>
        <w:t>-</w:t>
      </w:r>
      <w:proofErr w:type="spellStart"/>
      <w:r>
        <w:rPr>
          <w:rFonts w:ascii="Arial Narrow" w:hAnsi="Arial Narrow"/>
          <w:sz w:val="20"/>
          <w:szCs w:val="20"/>
        </w:rPr>
        <w:t>eq</w:t>
      </w:r>
      <w:proofErr w:type="spellEnd"/>
      <w:r w:rsidRPr="00301B0A">
        <w:rPr>
          <w:rFonts w:ascii="Arial Narrow" w:hAnsi="Arial Narrow"/>
          <w:sz w:val="20"/>
          <w:szCs w:val="20"/>
          <w:lang w:val="ru-RU"/>
        </w:rPr>
        <w:t>/</w:t>
      </w:r>
      <w:r>
        <w:rPr>
          <w:rFonts w:ascii="Arial Narrow" w:hAnsi="Arial Narrow"/>
          <w:sz w:val="20"/>
          <w:szCs w:val="20"/>
        </w:rPr>
        <w:t>l</w:t>
      </w:r>
      <w:r w:rsidRPr="00CC4F67">
        <w:rPr>
          <w:rFonts w:ascii="Arial Narrow" w:hAnsi="Arial Narrow"/>
          <w:sz w:val="20"/>
          <w:szCs w:val="20"/>
          <w:lang w:val="bg-BG"/>
        </w:rPr>
        <w:t>, кат</w:t>
      </w:r>
      <w:r>
        <w:rPr>
          <w:rFonts w:ascii="Arial Narrow" w:hAnsi="Arial Narrow"/>
          <w:sz w:val="20"/>
          <w:szCs w:val="20"/>
          <w:lang w:val="bg-BG"/>
        </w:rPr>
        <w:t xml:space="preserve">о за целта се разтварят 4.7550 </w:t>
      </w:r>
      <w:r>
        <w:rPr>
          <w:rFonts w:ascii="Arial Narrow" w:hAnsi="Arial Narrow"/>
          <w:sz w:val="20"/>
          <w:szCs w:val="20"/>
        </w:rPr>
        <w:t>g</w:t>
      </w:r>
      <w:r w:rsidRPr="00CC4F67">
        <w:rPr>
          <w:rFonts w:ascii="Arial Narrow" w:hAnsi="Arial Narrow"/>
          <w:sz w:val="20"/>
          <w:szCs w:val="20"/>
          <w:lang w:val="bg-BG"/>
        </w:rPr>
        <w:t xml:space="preserve"> </w:t>
      </w:r>
      <w:proofErr w:type="spellStart"/>
      <w:r w:rsidRPr="00CC4F67">
        <w:rPr>
          <w:rFonts w:ascii="Arial Narrow" w:hAnsi="Arial Narrow"/>
          <w:sz w:val="20"/>
          <w:szCs w:val="20"/>
        </w:rPr>
        <w:t>Pb</w:t>
      </w:r>
      <w:proofErr w:type="spellEnd"/>
      <w:r w:rsidRPr="00301B0A">
        <w:rPr>
          <w:rFonts w:ascii="Arial Narrow" w:hAnsi="Arial Narrow"/>
          <w:sz w:val="20"/>
          <w:szCs w:val="20"/>
          <w:lang w:val="ru-RU"/>
        </w:rPr>
        <w:t>(</w:t>
      </w:r>
      <w:r w:rsidRPr="00CC4F67">
        <w:rPr>
          <w:rFonts w:ascii="Arial Narrow" w:hAnsi="Arial Narrow"/>
          <w:sz w:val="20"/>
          <w:szCs w:val="20"/>
        </w:rPr>
        <w:t>CH</w:t>
      </w:r>
      <w:r w:rsidRPr="00301B0A">
        <w:rPr>
          <w:rFonts w:ascii="Arial Narrow" w:hAnsi="Arial Narrow"/>
          <w:sz w:val="20"/>
          <w:szCs w:val="20"/>
          <w:vertAlign w:val="subscript"/>
          <w:lang w:val="ru-RU"/>
        </w:rPr>
        <w:t>3</w:t>
      </w:r>
      <w:r w:rsidRPr="00CC4F67">
        <w:rPr>
          <w:rFonts w:ascii="Arial Narrow" w:hAnsi="Arial Narrow"/>
          <w:sz w:val="20"/>
          <w:szCs w:val="20"/>
        </w:rPr>
        <w:t>COO</w:t>
      </w:r>
      <w:r w:rsidRPr="00301B0A">
        <w:rPr>
          <w:rFonts w:ascii="Arial Narrow" w:hAnsi="Arial Narrow"/>
          <w:sz w:val="20"/>
          <w:szCs w:val="20"/>
          <w:lang w:val="ru-RU"/>
        </w:rPr>
        <w:t>)</w:t>
      </w:r>
      <w:r w:rsidRPr="00301B0A">
        <w:rPr>
          <w:rFonts w:ascii="Arial Narrow" w:hAnsi="Arial Narrow"/>
          <w:sz w:val="20"/>
          <w:szCs w:val="20"/>
          <w:vertAlign w:val="subscript"/>
          <w:lang w:val="ru-RU"/>
        </w:rPr>
        <w:t>3</w:t>
      </w:r>
      <w:r w:rsidRPr="00301B0A">
        <w:rPr>
          <w:rFonts w:ascii="Arial Narrow" w:hAnsi="Arial Narrow"/>
          <w:sz w:val="20"/>
          <w:szCs w:val="20"/>
          <w:lang w:val="ru-RU"/>
        </w:rPr>
        <w:t>.3</w:t>
      </w:r>
      <w:r w:rsidRPr="00CC4F67">
        <w:rPr>
          <w:rFonts w:ascii="Arial Narrow" w:hAnsi="Arial Narrow"/>
          <w:sz w:val="20"/>
          <w:szCs w:val="20"/>
        </w:rPr>
        <w:t>H</w:t>
      </w:r>
      <w:r w:rsidRPr="00301B0A">
        <w:rPr>
          <w:rFonts w:ascii="Arial Narrow" w:hAnsi="Arial Narrow"/>
          <w:sz w:val="20"/>
          <w:szCs w:val="20"/>
          <w:vertAlign w:val="subscript"/>
          <w:lang w:val="ru-RU"/>
        </w:rPr>
        <w:t>2</w:t>
      </w:r>
      <w:r w:rsidRPr="00CC4F67">
        <w:rPr>
          <w:rFonts w:ascii="Arial Narrow" w:hAnsi="Arial Narrow"/>
          <w:sz w:val="20"/>
          <w:szCs w:val="20"/>
        </w:rPr>
        <w:t>O</w:t>
      </w:r>
      <w:r>
        <w:rPr>
          <w:rFonts w:ascii="Arial Narrow" w:hAnsi="Arial Narrow"/>
          <w:sz w:val="20"/>
          <w:szCs w:val="20"/>
          <w:lang w:val="bg-BG"/>
        </w:rPr>
        <w:t xml:space="preserve"> в 500 </w:t>
      </w:r>
      <w:r>
        <w:rPr>
          <w:rFonts w:ascii="Arial Narrow" w:hAnsi="Arial Narrow"/>
          <w:sz w:val="20"/>
          <w:szCs w:val="20"/>
        </w:rPr>
        <w:t>ml</w:t>
      </w:r>
      <w:r w:rsidRPr="00CC4F67">
        <w:rPr>
          <w:rFonts w:ascii="Arial Narrow" w:hAnsi="Arial Narrow"/>
          <w:sz w:val="20"/>
          <w:szCs w:val="20"/>
          <w:lang w:val="bg-BG"/>
        </w:rPr>
        <w:t xml:space="preserve"> д</w:t>
      </w:r>
      <w:r>
        <w:rPr>
          <w:rFonts w:ascii="Arial Narrow" w:hAnsi="Arial Narrow"/>
          <w:sz w:val="20"/>
          <w:szCs w:val="20"/>
          <w:lang w:val="bg-BG"/>
        </w:rPr>
        <w:t xml:space="preserve">естилирана вода, добавят се 6 </w:t>
      </w:r>
      <w:r>
        <w:rPr>
          <w:rFonts w:ascii="Arial Narrow" w:hAnsi="Arial Narrow"/>
          <w:sz w:val="20"/>
          <w:szCs w:val="20"/>
        </w:rPr>
        <w:t>ml</w:t>
      </w:r>
      <w:r w:rsidRPr="00CC4F67">
        <w:rPr>
          <w:rFonts w:ascii="Arial Narrow" w:hAnsi="Arial Narrow"/>
          <w:sz w:val="20"/>
          <w:szCs w:val="20"/>
          <w:lang w:val="bg-BG"/>
        </w:rPr>
        <w:t xml:space="preserve"> оцет</w:t>
      </w:r>
      <w:r>
        <w:rPr>
          <w:rFonts w:ascii="Arial Narrow" w:hAnsi="Arial Narrow"/>
          <w:sz w:val="20"/>
          <w:szCs w:val="20"/>
          <w:lang w:val="bg-BG"/>
        </w:rPr>
        <w:t xml:space="preserve">на киселина и се разрежда до 1 </w:t>
      </w:r>
      <w:r>
        <w:rPr>
          <w:rFonts w:ascii="Arial Narrow" w:hAnsi="Arial Narrow"/>
          <w:sz w:val="20"/>
          <w:szCs w:val="20"/>
        </w:rPr>
        <w:t>l</w:t>
      </w:r>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Титрува</w:t>
      </w:r>
      <w:proofErr w:type="spellEnd"/>
      <w:r w:rsidRPr="00CC4F67">
        <w:rPr>
          <w:rFonts w:ascii="Arial Narrow" w:hAnsi="Arial Narrow"/>
          <w:sz w:val="20"/>
          <w:szCs w:val="20"/>
          <w:lang w:val="bg-BG"/>
        </w:rPr>
        <w:t xml:space="preserve"> се със стандартния разтвор на ЕДТА. Приготвят</w:t>
      </w:r>
      <w:r>
        <w:rPr>
          <w:rFonts w:ascii="Arial Narrow" w:hAnsi="Arial Narrow"/>
          <w:sz w:val="20"/>
          <w:szCs w:val="20"/>
          <w:lang w:val="bg-BG"/>
        </w:rPr>
        <w:t xml:space="preserve"> се 3-4 паралелни проби по 25 </w:t>
      </w:r>
      <w:r>
        <w:rPr>
          <w:rFonts w:ascii="Arial Narrow" w:hAnsi="Arial Narrow"/>
          <w:sz w:val="20"/>
          <w:szCs w:val="20"/>
        </w:rPr>
        <w:t>ml</w:t>
      </w:r>
      <w:r w:rsidRPr="00CC4F67">
        <w:rPr>
          <w:rFonts w:ascii="Arial Narrow" w:hAnsi="Arial Narrow"/>
          <w:sz w:val="20"/>
          <w:szCs w:val="20"/>
          <w:lang w:val="bg-BG"/>
        </w:rPr>
        <w:t xml:space="preserve"> от този разтвор, прехвърля се в </w:t>
      </w:r>
      <w:proofErr w:type="spellStart"/>
      <w:r w:rsidRPr="00CC4F67">
        <w:rPr>
          <w:rFonts w:ascii="Arial Narrow" w:hAnsi="Arial Narrow"/>
          <w:sz w:val="20"/>
          <w:szCs w:val="20"/>
          <w:lang w:val="bg-BG"/>
        </w:rPr>
        <w:t>Ерленмайерова</w:t>
      </w:r>
      <w:proofErr w:type="spellEnd"/>
      <w:r w:rsidRPr="00CC4F67">
        <w:rPr>
          <w:rFonts w:ascii="Arial Narrow" w:hAnsi="Arial Narrow"/>
          <w:sz w:val="20"/>
          <w:szCs w:val="20"/>
          <w:lang w:val="bg-BG"/>
        </w:rPr>
        <w:t xml:space="preserve"> колба, добавя </w:t>
      </w:r>
      <w:r>
        <w:rPr>
          <w:rFonts w:ascii="Arial Narrow" w:hAnsi="Arial Narrow"/>
          <w:sz w:val="20"/>
          <w:szCs w:val="20"/>
          <w:lang w:val="bg-BG"/>
        </w:rPr>
        <w:t xml:space="preserve">се 25 </w:t>
      </w:r>
      <w:r>
        <w:rPr>
          <w:rFonts w:ascii="Arial Narrow" w:hAnsi="Arial Narrow"/>
          <w:sz w:val="20"/>
          <w:szCs w:val="20"/>
        </w:rPr>
        <w:t>ml</w:t>
      </w:r>
      <w:r>
        <w:rPr>
          <w:rFonts w:ascii="Arial Narrow" w:hAnsi="Arial Narrow"/>
          <w:sz w:val="20"/>
          <w:szCs w:val="20"/>
          <w:lang w:val="bg-BG"/>
        </w:rPr>
        <w:t xml:space="preserve"> дестилирана вода, 10 </w:t>
      </w:r>
      <w:r>
        <w:rPr>
          <w:rFonts w:ascii="Arial Narrow" w:hAnsi="Arial Narrow"/>
          <w:sz w:val="20"/>
          <w:szCs w:val="20"/>
        </w:rPr>
        <w:t>ml</w:t>
      </w:r>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уротропинов</w:t>
      </w:r>
      <w:proofErr w:type="spellEnd"/>
      <w:r w:rsidRPr="00CC4F67">
        <w:rPr>
          <w:rFonts w:ascii="Arial Narrow" w:hAnsi="Arial Narrow"/>
          <w:sz w:val="20"/>
          <w:szCs w:val="20"/>
          <w:lang w:val="bg-BG"/>
        </w:rPr>
        <w:t xml:space="preserve"> буфер, 3-4 капки </w:t>
      </w:r>
      <w:proofErr w:type="spellStart"/>
      <w:r w:rsidRPr="00CC4F67">
        <w:rPr>
          <w:rFonts w:ascii="Arial Narrow" w:hAnsi="Arial Narrow"/>
          <w:sz w:val="20"/>
          <w:szCs w:val="20"/>
          <w:lang w:val="bg-BG"/>
        </w:rPr>
        <w:t>ксиленолоранж</w:t>
      </w:r>
      <w:proofErr w:type="spellEnd"/>
      <w:r w:rsidRPr="00CC4F67">
        <w:rPr>
          <w:rFonts w:ascii="Arial Narrow" w:hAnsi="Arial Narrow"/>
          <w:sz w:val="20"/>
          <w:szCs w:val="20"/>
          <w:lang w:val="bg-BG"/>
        </w:rPr>
        <w:t xml:space="preserve"> и се </w:t>
      </w:r>
      <w:proofErr w:type="spellStart"/>
      <w:r w:rsidRPr="00CC4F67">
        <w:rPr>
          <w:rFonts w:ascii="Arial Narrow" w:hAnsi="Arial Narrow"/>
          <w:sz w:val="20"/>
          <w:szCs w:val="20"/>
          <w:lang w:val="bg-BG"/>
        </w:rPr>
        <w:t>титрува</w:t>
      </w:r>
      <w:proofErr w:type="spellEnd"/>
      <w:r w:rsidRPr="00CC4F67">
        <w:rPr>
          <w:rFonts w:ascii="Arial Narrow" w:hAnsi="Arial Narrow"/>
          <w:sz w:val="20"/>
          <w:szCs w:val="20"/>
          <w:lang w:val="bg-BG"/>
        </w:rPr>
        <w:t xml:space="preserve"> с разтвора на ЕДТА до цветен преход от винено-червено до жълто. Изчислява се </w:t>
      </w:r>
      <w:proofErr w:type="spellStart"/>
      <w:r w:rsidRPr="00CC4F67">
        <w:rPr>
          <w:rFonts w:ascii="Arial Narrow" w:hAnsi="Arial Narrow"/>
          <w:sz w:val="20"/>
          <w:szCs w:val="20"/>
          <w:lang w:val="bg-BG"/>
        </w:rPr>
        <w:t>моларната</w:t>
      </w:r>
      <w:proofErr w:type="spellEnd"/>
      <w:r w:rsidRPr="00CC4F67">
        <w:rPr>
          <w:rFonts w:ascii="Arial Narrow" w:hAnsi="Arial Narrow"/>
          <w:sz w:val="20"/>
          <w:szCs w:val="20"/>
          <w:lang w:val="bg-BG"/>
        </w:rPr>
        <w:t xml:space="preserve"> концентрация на оловния </w:t>
      </w:r>
      <w:proofErr w:type="spellStart"/>
      <w:r w:rsidRPr="00CC4F67">
        <w:rPr>
          <w:rFonts w:ascii="Arial Narrow" w:hAnsi="Arial Narrow"/>
          <w:sz w:val="20"/>
          <w:szCs w:val="20"/>
          <w:lang w:val="bg-BG"/>
        </w:rPr>
        <w:t>ацетат</w:t>
      </w:r>
      <w:proofErr w:type="spellEnd"/>
      <w:r w:rsidRPr="00CC4F67">
        <w:rPr>
          <w:rFonts w:ascii="Arial Narrow" w:hAnsi="Arial Narrow"/>
          <w:sz w:val="20"/>
          <w:szCs w:val="20"/>
          <w:lang w:val="bg-BG"/>
        </w:rPr>
        <w:t xml:space="preserve">, а след това се превръща в нормална концентрация. </w:t>
      </w:r>
    </w:p>
    <w:p w:rsidR="007D2D0B" w:rsidRPr="006A7839" w:rsidRDefault="000741E4" w:rsidP="00751627">
      <w:pPr>
        <w:spacing w:line="240" w:lineRule="auto"/>
        <w:jc w:val="both"/>
        <w:rPr>
          <w:rFonts w:ascii="Arial Narrow" w:hAnsi="Arial Narrow"/>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lang w:val="bg-BG"/>
                </w:rPr>
                <m:t>Pb(C</m:t>
              </m:r>
              <m:sSub>
                <m:sSubPr>
                  <m:ctrlPr>
                    <w:rPr>
                      <w:rFonts w:ascii="Cambria Math" w:hAnsi="Cambria Math"/>
                      <w:i/>
                      <w:sz w:val="20"/>
                      <w:szCs w:val="20"/>
                      <w:lang w:val="bg-BG"/>
                    </w:rPr>
                  </m:ctrlPr>
                </m:sSubPr>
                <m:e>
                  <m:r>
                    <w:rPr>
                      <w:rFonts w:ascii="Cambria Math" w:hAnsi="Cambria Math"/>
                      <w:sz w:val="20"/>
                      <w:szCs w:val="20"/>
                      <w:lang w:val="bg-BG"/>
                    </w:rPr>
                    <m:t>H</m:t>
                  </m:r>
                </m:e>
                <m:sub>
                  <m:r>
                    <w:rPr>
                      <w:rFonts w:ascii="Cambria Math" w:hAnsi="Cambria Math"/>
                      <w:sz w:val="20"/>
                      <w:szCs w:val="20"/>
                      <w:lang w:val="bg-BG"/>
                    </w:rPr>
                    <m:t>3</m:t>
                  </m:r>
                </m:sub>
              </m:sSub>
              <m:r>
                <w:rPr>
                  <w:rFonts w:ascii="Cambria Math" w:hAnsi="Cambria Math"/>
                  <w:sz w:val="20"/>
                  <w:szCs w:val="20"/>
                  <w:lang w:val="bg-BG"/>
                </w:rPr>
                <m:t>COO</m:t>
              </m:r>
              <m:sSub>
                <m:sSubPr>
                  <m:ctrlPr>
                    <w:rPr>
                      <w:rFonts w:ascii="Cambria Math" w:hAnsi="Cambria Math"/>
                      <w:i/>
                      <w:sz w:val="20"/>
                      <w:szCs w:val="20"/>
                      <w:lang w:val="bg-BG"/>
                    </w:rPr>
                  </m:ctrlPr>
                </m:sSubPr>
                <m:e>
                  <m:r>
                    <w:rPr>
                      <w:rFonts w:ascii="Cambria Math" w:hAnsi="Cambria Math"/>
                      <w:sz w:val="20"/>
                      <w:szCs w:val="20"/>
                      <w:lang w:val="bg-BG"/>
                    </w:rPr>
                    <m:t>)</m:t>
                  </m:r>
                </m:e>
                <m:sub>
                  <m:r>
                    <w:rPr>
                      <w:rFonts w:ascii="Cambria Math" w:hAnsi="Cambria Math"/>
                      <w:sz w:val="20"/>
                      <w:szCs w:val="20"/>
                      <w:lang w:val="bg-BG"/>
                    </w:rPr>
                    <m:t>2</m:t>
                  </m:r>
                </m:sub>
              </m:sSub>
            </m:sub>
          </m:sSub>
          <m:r>
            <w:rPr>
              <w:rFonts w:ascii="Cambria Math" w:hAnsi="Cambria Math"/>
              <w:sz w:val="20"/>
              <w:szCs w:val="20"/>
            </w:rPr>
            <m:t xml:space="preserve">= </m:t>
          </m:r>
          <m:sSub>
            <m:sSubPr>
              <m:ctrlPr>
                <w:rPr>
                  <w:rFonts w:ascii="Cambria Math" w:hAnsi="Cambria Math"/>
                  <w:i/>
                  <w:sz w:val="20"/>
                  <w:szCs w:val="20"/>
                </w:rPr>
              </m:ctrlPr>
            </m:sSub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EDTA</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EDTA</m:t>
                      </m:r>
                    </m:sub>
                  </m:sSub>
                </m:num>
                <m:den>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lang w:val="bg-BG"/>
                        </w:rPr>
                        <m:t>Pb(C</m:t>
                      </m:r>
                      <m:sSub>
                        <m:sSubPr>
                          <m:ctrlPr>
                            <w:rPr>
                              <w:rFonts w:ascii="Cambria Math" w:hAnsi="Cambria Math"/>
                              <w:i/>
                              <w:sz w:val="20"/>
                              <w:szCs w:val="20"/>
                              <w:lang w:val="bg-BG"/>
                            </w:rPr>
                          </m:ctrlPr>
                        </m:sSubPr>
                        <m:e>
                          <m:r>
                            <w:rPr>
                              <w:rFonts w:ascii="Cambria Math" w:hAnsi="Cambria Math"/>
                              <w:sz w:val="20"/>
                              <w:szCs w:val="20"/>
                              <w:lang w:val="bg-BG"/>
                            </w:rPr>
                            <m:t>H</m:t>
                          </m:r>
                        </m:e>
                        <m:sub>
                          <m:r>
                            <w:rPr>
                              <w:rFonts w:ascii="Cambria Math" w:hAnsi="Cambria Math"/>
                              <w:sz w:val="20"/>
                              <w:szCs w:val="20"/>
                              <w:lang w:val="bg-BG"/>
                            </w:rPr>
                            <m:t>3</m:t>
                          </m:r>
                        </m:sub>
                      </m:sSub>
                      <m:r>
                        <w:rPr>
                          <w:rFonts w:ascii="Cambria Math" w:hAnsi="Cambria Math"/>
                          <w:sz w:val="20"/>
                          <w:szCs w:val="20"/>
                          <w:lang w:val="bg-BG"/>
                        </w:rPr>
                        <m:t>COO</m:t>
                      </m:r>
                      <m:sSub>
                        <m:sSubPr>
                          <m:ctrlPr>
                            <w:rPr>
                              <w:rFonts w:ascii="Cambria Math" w:hAnsi="Cambria Math"/>
                              <w:i/>
                              <w:sz w:val="20"/>
                              <w:szCs w:val="20"/>
                              <w:lang w:val="bg-BG"/>
                            </w:rPr>
                          </m:ctrlPr>
                        </m:sSubPr>
                        <m:e>
                          <m:r>
                            <w:rPr>
                              <w:rFonts w:ascii="Cambria Math" w:hAnsi="Cambria Math"/>
                              <w:sz w:val="20"/>
                              <w:szCs w:val="20"/>
                              <w:lang w:val="bg-BG"/>
                            </w:rPr>
                            <m:t>)</m:t>
                          </m:r>
                        </m:e>
                        <m:sub>
                          <m:r>
                            <w:rPr>
                              <w:rFonts w:ascii="Cambria Math" w:hAnsi="Cambria Math"/>
                              <w:sz w:val="20"/>
                              <w:szCs w:val="20"/>
                              <w:lang w:val="bg-BG"/>
                            </w:rPr>
                            <m:t>2</m:t>
                          </m:r>
                        </m:sub>
                      </m:sSub>
                    </m:sub>
                  </m:sSub>
                </m:den>
              </m:f>
              <m:r>
                <w:rPr>
                  <w:rFonts w:ascii="Cambria Math" w:hAnsi="Cambria Math"/>
                  <w:sz w:val="20"/>
                  <w:szCs w:val="20"/>
                </w:rPr>
                <m:t>,  mol/l</m:t>
              </m:r>
            </m:e>
            <m:sub/>
          </m:sSub>
        </m:oMath>
      </m:oMathPara>
    </w:p>
    <w:p w:rsidR="007D2D0B" w:rsidRPr="006A7839" w:rsidRDefault="000741E4" w:rsidP="00751627">
      <w:pPr>
        <w:spacing w:line="240" w:lineRule="auto"/>
        <w:jc w:val="both"/>
        <w:rPr>
          <w:rFonts w:ascii="Arial Narrow" w:hAnsi="Arial Narrow"/>
          <w:sz w:val="20"/>
          <w:szCs w:val="20"/>
        </w:rPr>
      </w:pPr>
      <m:oMathPara>
        <m:oMath>
          <m:sSub>
            <m:sSubPr>
              <m:ctrlPr>
                <w:rPr>
                  <w:rFonts w:ascii="Cambria Math" w:hAnsi="Cambria Math"/>
                  <w:i/>
                  <w:sz w:val="20"/>
                </w:rPr>
              </m:ctrlPr>
            </m:sSubPr>
            <m:e>
              <m:r>
                <w:rPr>
                  <w:rFonts w:ascii="Cambria Math" w:hAnsi="Cambria Math"/>
                  <w:sz w:val="20"/>
                </w:rPr>
                <m:t>C</m:t>
              </m:r>
            </m:e>
            <m:sub>
              <m:r>
                <w:rPr>
                  <w:rFonts w:ascii="Cambria Math" w:hAnsi="Cambria Math"/>
                  <w:sz w:val="20"/>
                </w:rPr>
                <m:t>N(</m:t>
              </m:r>
              <m:r>
                <w:rPr>
                  <w:rFonts w:ascii="Cambria Math" w:hAnsi="Cambria Math"/>
                  <w:sz w:val="20"/>
                  <w:lang w:val="bg-BG"/>
                </w:rPr>
                <m:t>Pb(C</m:t>
              </m:r>
              <m:sSub>
                <m:sSubPr>
                  <m:ctrlPr>
                    <w:rPr>
                      <w:rFonts w:ascii="Cambria Math" w:hAnsi="Cambria Math"/>
                      <w:i/>
                      <w:sz w:val="20"/>
                      <w:lang w:val="bg-BG"/>
                    </w:rPr>
                  </m:ctrlPr>
                </m:sSubPr>
                <m:e>
                  <m:r>
                    <w:rPr>
                      <w:rFonts w:ascii="Cambria Math" w:hAnsi="Cambria Math"/>
                      <w:sz w:val="20"/>
                      <w:lang w:val="bg-BG"/>
                    </w:rPr>
                    <m:t>H</m:t>
                  </m:r>
                </m:e>
                <m:sub>
                  <m:r>
                    <w:rPr>
                      <w:rFonts w:ascii="Cambria Math" w:hAnsi="Cambria Math"/>
                      <w:sz w:val="20"/>
                      <w:lang w:val="bg-BG"/>
                    </w:rPr>
                    <m:t>3</m:t>
                  </m:r>
                </m:sub>
              </m:sSub>
              <m:r>
                <w:rPr>
                  <w:rFonts w:ascii="Cambria Math" w:hAnsi="Cambria Math"/>
                  <w:sz w:val="20"/>
                  <w:lang w:val="bg-BG"/>
                </w:rPr>
                <m:t>COO</m:t>
              </m:r>
              <m:sSub>
                <m:sSubPr>
                  <m:ctrlPr>
                    <w:rPr>
                      <w:rFonts w:ascii="Cambria Math" w:hAnsi="Cambria Math"/>
                      <w:i/>
                      <w:sz w:val="20"/>
                      <w:lang w:val="bg-BG"/>
                    </w:rPr>
                  </m:ctrlPr>
                </m:sSubPr>
                <m:e>
                  <m:r>
                    <w:rPr>
                      <w:rFonts w:ascii="Cambria Math" w:hAnsi="Cambria Math"/>
                      <w:sz w:val="20"/>
                      <w:lang w:val="bg-BG"/>
                    </w:rPr>
                    <m:t>)</m:t>
                  </m:r>
                </m:e>
                <m:sub>
                  <m:r>
                    <w:rPr>
                      <w:rFonts w:ascii="Cambria Math" w:hAnsi="Cambria Math"/>
                      <w:sz w:val="20"/>
                      <w:lang w:val="bg-BG"/>
                    </w:rPr>
                    <m:t>2</m:t>
                  </m:r>
                </m:sub>
              </m:sSub>
              <m:r>
                <w:rPr>
                  <w:rFonts w:ascii="Cambria Math" w:hAnsi="Cambria Math"/>
                  <w:sz w:val="20"/>
                </w:rPr>
                <m:t>)</m:t>
              </m:r>
            </m:sub>
          </m:sSub>
          <m:r>
            <w:rPr>
              <w:rFonts w:ascii="Cambria Math" w:hAnsi="Cambria Math"/>
              <w:sz w:val="20"/>
            </w:rPr>
            <m:t>=2.</m:t>
          </m:r>
          <m:sSub>
            <m:sSubPr>
              <m:ctrlPr>
                <w:rPr>
                  <w:rFonts w:ascii="Cambria Math" w:hAnsi="Cambria Math"/>
                  <w:i/>
                  <w:sz w:val="20"/>
                </w:rPr>
              </m:ctrlPr>
            </m:sSubPr>
            <m:e>
              <m:r>
                <w:rPr>
                  <w:rFonts w:ascii="Cambria Math" w:hAnsi="Cambria Math"/>
                  <w:sz w:val="20"/>
                </w:rPr>
                <m:t>C</m:t>
              </m:r>
            </m:e>
            <m:sub>
              <m:r>
                <w:rPr>
                  <w:rFonts w:ascii="Cambria Math" w:hAnsi="Cambria Math"/>
                  <w:sz w:val="20"/>
                </w:rPr>
                <m:t>(</m:t>
              </m:r>
              <m:r>
                <w:rPr>
                  <w:rFonts w:ascii="Cambria Math" w:hAnsi="Cambria Math"/>
                  <w:sz w:val="20"/>
                  <w:lang w:val="bg-BG"/>
                </w:rPr>
                <m:t>Pb</m:t>
              </m:r>
              <m:d>
                <m:dPr>
                  <m:ctrlPr>
                    <w:rPr>
                      <w:rFonts w:ascii="Cambria Math" w:hAnsi="Cambria Math"/>
                      <w:i/>
                      <w:sz w:val="20"/>
                      <w:lang w:val="bg-BG"/>
                    </w:rPr>
                  </m:ctrlPr>
                </m:dPr>
                <m:e>
                  <m:r>
                    <w:rPr>
                      <w:rFonts w:ascii="Cambria Math" w:hAnsi="Cambria Math"/>
                      <w:sz w:val="20"/>
                      <w:lang w:val="bg-BG"/>
                    </w:rPr>
                    <m:t>C</m:t>
                  </m:r>
                  <m:sSub>
                    <m:sSubPr>
                      <m:ctrlPr>
                        <w:rPr>
                          <w:rFonts w:ascii="Cambria Math" w:hAnsi="Cambria Math"/>
                          <w:i/>
                          <w:sz w:val="20"/>
                          <w:lang w:val="bg-BG"/>
                        </w:rPr>
                      </m:ctrlPr>
                    </m:sSubPr>
                    <m:e>
                      <m:r>
                        <w:rPr>
                          <w:rFonts w:ascii="Cambria Math" w:hAnsi="Cambria Math"/>
                          <w:sz w:val="20"/>
                          <w:lang w:val="bg-BG"/>
                        </w:rPr>
                        <m:t>H</m:t>
                      </m:r>
                    </m:e>
                    <m:sub>
                      <m:r>
                        <w:rPr>
                          <w:rFonts w:ascii="Cambria Math" w:hAnsi="Cambria Math"/>
                          <w:sz w:val="20"/>
                          <w:lang w:val="bg-BG"/>
                        </w:rPr>
                        <m:t>3</m:t>
                      </m:r>
                    </m:sub>
                  </m:sSub>
                  <m:r>
                    <w:rPr>
                      <w:rFonts w:ascii="Cambria Math" w:hAnsi="Cambria Math"/>
                      <w:sz w:val="20"/>
                      <w:lang w:val="bg-BG"/>
                    </w:rPr>
                    <m:t>COO</m:t>
                  </m:r>
                  <m:sSub>
                    <m:sSubPr>
                      <m:ctrlPr>
                        <w:rPr>
                          <w:rFonts w:ascii="Cambria Math" w:hAnsi="Cambria Math"/>
                          <w:i/>
                          <w:sz w:val="20"/>
                          <w:lang w:val="bg-BG"/>
                        </w:rPr>
                      </m:ctrlPr>
                    </m:sSubPr>
                    <m:e>
                      <m:r>
                        <w:rPr>
                          <w:rFonts w:ascii="Cambria Math" w:hAnsi="Cambria Math"/>
                          <w:sz w:val="20"/>
                          <w:lang w:val="bg-BG"/>
                        </w:rPr>
                        <m:t>)</m:t>
                      </m:r>
                    </m:e>
                    <m:sub>
                      <m:r>
                        <w:rPr>
                          <w:rFonts w:ascii="Cambria Math" w:hAnsi="Cambria Math"/>
                          <w:sz w:val="20"/>
                          <w:lang w:val="bg-BG"/>
                        </w:rPr>
                        <m:t>2</m:t>
                      </m:r>
                    </m:sub>
                  </m:sSub>
                  <m:ctrlPr>
                    <w:rPr>
                      <w:rFonts w:ascii="Cambria Math" w:hAnsi="Cambria Math"/>
                      <w:i/>
                      <w:sz w:val="20"/>
                    </w:rPr>
                  </m:ctrlPr>
                </m:e>
              </m:d>
            </m:sub>
          </m:sSub>
          <m:r>
            <w:rPr>
              <w:rFonts w:ascii="Cambria Math" w:hAnsi="Cambria Math"/>
              <w:sz w:val="20"/>
            </w:rPr>
            <m:t>, mol-eq/l</m:t>
          </m:r>
        </m:oMath>
      </m:oMathPara>
    </w:p>
    <w:p w:rsidR="007D2D0B" w:rsidRPr="00CC4F67" w:rsidRDefault="007D2D0B" w:rsidP="00751627">
      <w:pPr>
        <w:spacing w:line="240" w:lineRule="auto"/>
        <w:jc w:val="both"/>
        <w:rPr>
          <w:rFonts w:ascii="Arial Narrow" w:hAnsi="Arial Narrow"/>
          <w:sz w:val="20"/>
          <w:szCs w:val="20"/>
          <w:lang w:val="bg-BG"/>
        </w:rPr>
      </w:pPr>
      <w:r w:rsidRPr="00CC4F67">
        <w:rPr>
          <w:rFonts w:ascii="Arial Narrow" w:hAnsi="Arial Narrow"/>
          <w:b/>
          <w:sz w:val="20"/>
          <w:szCs w:val="20"/>
          <w:lang w:val="bg-BG"/>
        </w:rPr>
        <w:t>Анализ:</w:t>
      </w:r>
      <w:r w:rsidRPr="00CC4F67">
        <w:rPr>
          <w:rFonts w:ascii="Arial Narrow" w:hAnsi="Arial Narrow"/>
          <w:sz w:val="20"/>
          <w:szCs w:val="20"/>
          <w:lang w:val="bg-BG"/>
        </w:rPr>
        <w:t xml:space="preserve"> Както е известно</w:t>
      </w:r>
      <w:r w:rsidRPr="008A3534">
        <w:rPr>
          <w:rFonts w:ascii="Arial Narrow" w:hAnsi="Arial Narrow"/>
          <w:sz w:val="20"/>
          <w:szCs w:val="20"/>
          <w:lang w:val="ru-RU"/>
        </w:rPr>
        <w:t>,</w:t>
      </w:r>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ксантогенатите</w:t>
      </w:r>
      <w:proofErr w:type="spellEnd"/>
      <w:r w:rsidRPr="00CC4F67">
        <w:rPr>
          <w:rFonts w:ascii="Arial Narrow" w:hAnsi="Arial Narrow"/>
          <w:sz w:val="20"/>
          <w:szCs w:val="20"/>
          <w:lang w:val="bg-BG"/>
        </w:rPr>
        <w:t xml:space="preserve"> лесно хидролизират във воден разтвор и при висока температура. Ето защо</w:t>
      </w:r>
      <w:r w:rsidRPr="0025017F">
        <w:rPr>
          <w:rFonts w:ascii="Arial Narrow" w:hAnsi="Arial Narrow"/>
          <w:sz w:val="20"/>
          <w:szCs w:val="20"/>
          <w:lang w:val="ru-RU"/>
        </w:rPr>
        <w:t>,</w:t>
      </w:r>
      <w:r w:rsidRPr="00CC4F67">
        <w:rPr>
          <w:rFonts w:ascii="Arial Narrow" w:hAnsi="Arial Narrow"/>
          <w:sz w:val="20"/>
          <w:szCs w:val="20"/>
          <w:lang w:val="bg-BG"/>
        </w:rPr>
        <w:t xml:space="preserve"> трябва да се работи с прясно приготвен разтвор на </w:t>
      </w:r>
      <w:proofErr w:type="spellStart"/>
      <w:r w:rsidRPr="00CC4F67">
        <w:rPr>
          <w:rFonts w:ascii="Arial Narrow" w:hAnsi="Arial Narrow"/>
          <w:sz w:val="20"/>
          <w:szCs w:val="20"/>
          <w:lang w:val="bg-BG"/>
        </w:rPr>
        <w:t>ксантогената</w:t>
      </w:r>
      <w:proofErr w:type="spellEnd"/>
      <w:r w:rsidRPr="00CC4F67">
        <w:rPr>
          <w:rFonts w:ascii="Arial Narrow" w:hAnsi="Arial Narrow"/>
          <w:sz w:val="20"/>
          <w:szCs w:val="20"/>
          <w:lang w:val="bg-BG"/>
        </w:rPr>
        <w:t xml:space="preserve"> и анализ</w:t>
      </w:r>
      <w:r w:rsidRPr="0025017F">
        <w:rPr>
          <w:rFonts w:ascii="Arial Narrow" w:hAnsi="Arial Narrow"/>
          <w:sz w:val="20"/>
          <w:szCs w:val="20"/>
          <w:lang w:val="bg-BG"/>
        </w:rPr>
        <w:t xml:space="preserve">ът </w:t>
      </w:r>
      <w:r w:rsidRPr="00CC4F67">
        <w:rPr>
          <w:rFonts w:ascii="Arial Narrow" w:hAnsi="Arial Narrow"/>
          <w:sz w:val="20"/>
          <w:szCs w:val="20"/>
          <w:lang w:val="bg-BG"/>
        </w:rPr>
        <w:t xml:space="preserve">да се извършва възможно по-бързо. На аналитична везна с </w:t>
      </w:r>
      <w:r w:rsidRPr="00CC4F67">
        <w:rPr>
          <w:rFonts w:ascii="Arial Narrow" w:hAnsi="Arial Narrow"/>
          <w:sz w:val="20"/>
          <w:szCs w:val="20"/>
          <w:lang w:val="bg-BG"/>
        </w:rPr>
        <w:lastRenderedPageBreak/>
        <w:t xml:space="preserve">точност </w:t>
      </w:r>
      <w:r>
        <w:rPr>
          <w:rFonts w:ascii="Arial Narrow" w:hAnsi="Arial Narrow"/>
          <w:sz w:val="20"/>
          <w:szCs w:val="20"/>
          <w:lang w:val="bg-BG"/>
        </w:rPr>
        <w:t>±0.0001</w:t>
      </w:r>
      <w:r>
        <w:rPr>
          <w:rFonts w:ascii="Arial Narrow" w:hAnsi="Arial Narrow"/>
          <w:sz w:val="20"/>
          <w:szCs w:val="20"/>
        </w:rPr>
        <w:t>g</w:t>
      </w:r>
      <w:r>
        <w:rPr>
          <w:rFonts w:ascii="Arial Narrow" w:hAnsi="Arial Narrow"/>
          <w:sz w:val="20"/>
          <w:szCs w:val="20"/>
          <w:lang w:val="bg-BG"/>
        </w:rPr>
        <w:t xml:space="preserve"> се претеглят около 5 </w:t>
      </w:r>
      <w:r>
        <w:rPr>
          <w:rFonts w:ascii="Arial Narrow" w:hAnsi="Arial Narrow"/>
          <w:sz w:val="20"/>
          <w:szCs w:val="20"/>
        </w:rPr>
        <w:t>g</w:t>
      </w:r>
      <w:r w:rsidRPr="00CC4F67">
        <w:rPr>
          <w:rFonts w:ascii="Arial Narrow" w:hAnsi="Arial Narrow"/>
          <w:sz w:val="20"/>
          <w:szCs w:val="20"/>
          <w:lang w:val="bg-BG"/>
        </w:rPr>
        <w:t xml:space="preserve"> </w:t>
      </w:r>
      <w:proofErr w:type="spellStart"/>
      <w:r w:rsidRPr="00CC4F67">
        <w:rPr>
          <w:rFonts w:ascii="Arial Narrow" w:hAnsi="Arial Narrow"/>
          <w:sz w:val="20"/>
          <w:szCs w:val="20"/>
          <w:lang w:val="bg-BG"/>
        </w:rPr>
        <w:t>ксантогенат</w:t>
      </w:r>
      <w:proofErr w:type="spellEnd"/>
      <w:r w:rsidRPr="00CC4F67">
        <w:rPr>
          <w:rFonts w:ascii="Arial Narrow" w:hAnsi="Arial Narrow"/>
          <w:sz w:val="20"/>
          <w:szCs w:val="20"/>
          <w:lang w:val="bg-BG"/>
        </w:rPr>
        <w:t>, прехвърля</w:t>
      </w:r>
      <w:r>
        <w:rPr>
          <w:rFonts w:ascii="Arial Narrow" w:hAnsi="Arial Narrow"/>
          <w:sz w:val="20"/>
          <w:szCs w:val="20"/>
          <w:lang w:val="bg-BG"/>
        </w:rPr>
        <w:t xml:space="preserve">т се в мерителна колба от 500 </w:t>
      </w:r>
      <w:r>
        <w:rPr>
          <w:rFonts w:ascii="Arial Narrow" w:hAnsi="Arial Narrow"/>
          <w:sz w:val="20"/>
          <w:szCs w:val="20"/>
        </w:rPr>
        <w:t>ml</w:t>
      </w:r>
      <w:r w:rsidRPr="00CC4F67">
        <w:rPr>
          <w:rFonts w:ascii="Arial Narrow" w:hAnsi="Arial Narrow"/>
          <w:sz w:val="20"/>
          <w:szCs w:val="20"/>
          <w:lang w:val="bg-BG"/>
        </w:rPr>
        <w:t xml:space="preserve"> и се разтварят напълно. Разтворът се хомогенизира</w:t>
      </w:r>
      <w:r>
        <w:rPr>
          <w:rFonts w:ascii="Arial Narrow" w:hAnsi="Arial Narrow"/>
          <w:sz w:val="20"/>
          <w:szCs w:val="20"/>
          <w:lang w:val="bg-BG"/>
        </w:rPr>
        <w:t xml:space="preserve"> и от него с </w:t>
      </w:r>
      <w:proofErr w:type="spellStart"/>
      <w:r>
        <w:rPr>
          <w:rFonts w:ascii="Arial Narrow" w:hAnsi="Arial Narrow"/>
          <w:sz w:val="20"/>
          <w:szCs w:val="20"/>
          <w:lang w:val="bg-BG"/>
        </w:rPr>
        <w:t>фол-пипета</w:t>
      </w:r>
      <w:proofErr w:type="spellEnd"/>
      <w:r>
        <w:rPr>
          <w:rFonts w:ascii="Arial Narrow" w:hAnsi="Arial Narrow"/>
          <w:sz w:val="20"/>
          <w:szCs w:val="20"/>
          <w:lang w:val="bg-BG"/>
        </w:rPr>
        <w:t xml:space="preserve"> от 10 </w:t>
      </w:r>
      <w:r>
        <w:rPr>
          <w:rFonts w:ascii="Arial Narrow" w:hAnsi="Arial Narrow"/>
          <w:sz w:val="20"/>
          <w:szCs w:val="20"/>
        </w:rPr>
        <w:t>ml</w:t>
      </w:r>
      <w:r w:rsidRPr="00CC4F67">
        <w:rPr>
          <w:rFonts w:ascii="Arial Narrow" w:hAnsi="Arial Narrow"/>
          <w:sz w:val="20"/>
          <w:szCs w:val="20"/>
          <w:lang w:val="bg-BG"/>
        </w:rPr>
        <w:t xml:space="preserve"> се </w:t>
      </w:r>
      <w:proofErr w:type="spellStart"/>
      <w:r w:rsidRPr="00CC4F67">
        <w:rPr>
          <w:rFonts w:ascii="Arial Narrow" w:hAnsi="Arial Narrow"/>
          <w:sz w:val="20"/>
          <w:szCs w:val="20"/>
          <w:lang w:val="bg-BG"/>
        </w:rPr>
        <w:t>отпипетират</w:t>
      </w:r>
      <w:proofErr w:type="spellEnd"/>
      <w:r w:rsidRPr="00CC4F67">
        <w:rPr>
          <w:rFonts w:ascii="Arial Narrow" w:hAnsi="Arial Narrow"/>
          <w:sz w:val="20"/>
          <w:szCs w:val="20"/>
          <w:lang w:val="bg-BG"/>
        </w:rPr>
        <w:t xml:space="preserve"> проби за анализ. Отмерената </w:t>
      </w:r>
      <w:proofErr w:type="spellStart"/>
      <w:r w:rsidRPr="00CC4F67">
        <w:rPr>
          <w:rFonts w:ascii="Arial Narrow" w:hAnsi="Arial Narrow"/>
          <w:sz w:val="20"/>
          <w:szCs w:val="20"/>
          <w:lang w:val="bg-BG"/>
        </w:rPr>
        <w:t>аликвотна</w:t>
      </w:r>
      <w:proofErr w:type="spellEnd"/>
      <w:r w:rsidRPr="00CC4F67">
        <w:rPr>
          <w:rFonts w:ascii="Arial Narrow" w:hAnsi="Arial Narrow"/>
          <w:sz w:val="20"/>
          <w:szCs w:val="20"/>
          <w:lang w:val="bg-BG"/>
        </w:rPr>
        <w:t xml:space="preserve"> част се прехвърля в </w:t>
      </w:r>
      <w:proofErr w:type="spellStart"/>
      <w:r w:rsidRPr="00CC4F67">
        <w:rPr>
          <w:rFonts w:ascii="Arial Narrow" w:hAnsi="Arial Narrow"/>
          <w:sz w:val="20"/>
          <w:szCs w:val="20"/>
          <w:lang w:val="bg-BG"/>
        </w:rPr>
        <w:t>Ерленмайерова</w:t>
      </w:r>
      <w:proofErr w:type="spellEnd"/>
      <w:r w:rsidRPr="00CC4F67">
        <w:rPr>
          <w:rFonts w:ascii="Arial Narrow" w:hAnsi="Arial Narrow"/>
          <w:sz w:val="20"/>
          <w:szCs w:val="20"/>
          <w:lang w:val="bg-BG"/>
        </w:rPr>
        <w:t xml:space="preserve"> колба и се прибавят 2 капки от разтвора на натриев </w:t>
      </w:r>
      <w:proofErr w:type="spellStart"/>
      <w:r w:rsidRPr="00CC4F67">
        <w:rPr>
          <w:rFonts w:ascii="Arial Narrow" w:hAnsi="Arial Narrow"/>
          <w:sz w:val="20"/>
          <w:szCs w:val="20"/>
          <w:lang w:val="bg-BG"/>
        </w:rPr>
        <w:t>нитропрусид</w:t>
      </w:r>
      <w:proofErr w:type="spellEnd"/>
      <w:r w:rsidRPr="00CC4F67">
        <w:rPr>
          <w:rFonts w:ascii="Arial Narrow" w:hAnsi="Arial Narrow"/>
          <w:sz w:val="20"/>
          <w:szCs w:val="20"/>
          <w:lang w:val="bg-BG"/>
        </w:rPr>
        <w:t xml:space="preserve">. Ако пробата съдържа примеси от сулфиди се появява синьо-виолетово оцветяване. За окисление на </w:t>
      </w:r>
      <w:proofErr w:type="spellStart"/>
      <w:r w:rsidRPr="00CC4F67">
        <w:rPr>
          <w:rFonts w:ascii="Arial Narrow" w:hAnsi="Arial Narrow"/>
          <w:sz w:val="20"/>
          <w:szCs w:val="20"/>
          <w:lang w:val="bg-BG"/>
        </w:rPr>
        <w:t>сулфидните</w:t>
      </w:r>
      <w:proofErr w:type="spellEnd"/>
      <w:r w:rsidRPr="00CC4F67">
        <w:rPr>
          <w:rFonts w:ascii="Arial Narrow" w:hAnsi="Arial Narrow"/>
          <w:sz w:val="20"/>
          <w:szCs w:val="20"/>
          <w:lang w:val="bg-BG"/>
        </w:rPr>
        <w:t xml:space="preserve"> йони се добавя капка по капк</w:t>
      </w:r>
      <w:r>
        <w:rPr>
          <w:rFonts w:ascii="Arial Narrow" w:hAnsi="Arial Narrow"/>
          <w:sz w:val="20"/>
          <w:szCs w:val="20"/>
          <w:lang w:val="bg-BG"/>
        </w:rPr>
        <w:t xml:space="preserve">а разтвор на калиев </w:t>
      </w:r>
      <w:proofErr w:type="spellStart"/>
      <w:r>
        <w:rPr>
          <w:rFonts w:ascii="Arial Narrow" w:hAnsi="Arial Narrow"/>
          <w:sz w:val="20"/>
          <w:szCs w:val="20"/>
          <w:lang w:val="bg-BG"/>
        </w:rPr>
        <w:t>ферицианид</w:t>
      </w:r>
      <w:proofErr w:type="spellEnd"/>
      <w:r>
        <w:rPr>
          <w:rFonts w:ascii="Arial Narrow" w:hAnsi="Arial Narrow"/>
          <w:sz w:val="20"/>
          <w:szCs w:val="20"/>
          <w:lang w:val="bg-BG"/>
        </w:rPr>
        <w:t xml:space="preserve"> </w:t>
      </w:r>
      <w:r w:rsidRPr="00CC4F67">
        <w:rPr>
          <w:rFonts w:ascii="Arial Narrow" w:hAnsi="Arial Narrow"/>
          <w:sz w:val="20"/>
          <w:szCs w:val="20"/>
          <w:lang w:val="bg-BG"/>
        </w:rPr>
        <w:t xml:space="preserve">до изчезване на синьото оцветяване, плюс още една капка в излишък за постигане на пълно окисление. Ако добавеният разтвор на калиев </w:t>
      </w:r>
      <w:proofErr w:type="spellStart"/>
      <w:r w:rsidRPr="00CC4F67">
        <w:rPr>
          <w:rFonts w:ascii="Arial Narrow" w:hAnsi="Arial Narrow"/>
          <w:sz w:val="20"/>
          <w:szCs w:val="20"/>
          <w:lang w:val="bg-BG"/>
        </w:rPr>
        <w:t>ферицианид</w:t>
      </w:r>
      <w:proofErr w:type="spellEnd"/>
      <w:r>
        <w:rPr>
          <w:rFonts w:ascii="Arial Narrow" w:hAnsi="Arial Narrow"/>
          <w:sz w:val="20"/>
          <w:szCs w:val="20"/>
          <w:lang w:val="bg-BG"/>
        </w:rPr>
        <w:t xml:space="preserve">  е повече от 1 </w:t>
      </w:r>
      <w:r>
        <w:rPr>
          <w:rFonts w:ascii="Arial Narrow" w:hAnsi="Arial Narrow"/>
          <w:sz w:val="20"/>
          <w:szCs w:val="20"/>
        </w:rPr>
        <w:t>ml</w:t>
      </w:r>
      <w:r w:rsidRPr="00CC4F67">
        <w:rPr>
          <w:rFonts w:ascii="Arial Narrow" w:hAnsi="Arial Narrow"/>
          <w:sz w:val="20"/>
          <w:szCs w:val="20"/>
          <w:lang w:val="bg-BG"/>
        </w:rPr>
        <w:t xml:space="preserve"> се взема нов</w:t>
      </w:r>
      <w:r>
        <w:rPr>
          <w:rFonts w:ascii="Arial Narrow" w:hAnsi="Arial Narrow"/>
          <w:sz w:val="20"/>
          <w:szCs w:val="20"/>
          <w:lang w:val="bg-BG"/>
        </w:rPr>
        <w:t xml:space="preserve">а проба, прибавят се около 0.2 </w:t>
      </w:r>
      <w:r>
        <w:rPr>
          <w:rFonts w:ascii="Arial Narrow" w:hAnsi="Arial Narrow"/>
          <w:sz w:val="20"/>
          <w:szCs w:val="20"/>
        </w:rPr>
        <w:t>g</w:t>
      </w:r>
      <w:r w:rsidRPr="00CC4F67">
        <w:rPr>
          <w:rFonts w:ascii="Arial Narrow" w:hAnsi="Arial Narrow"/>
          <w:sz w:val="20"/>
          <w:szCs w:val="20"/>
          <w:lang w:val="bg-BG"/>
        </w:rPr>
        <w:t xml:space="preserve"> </w:t>
      </w:r>
      <w:r w:rsidRPr="00CC4F67">
        <w:rPr>
          <w:rFonts w:ascii="Arial Narrow" w:hAnsi="Arial Narrow"/>
          <w:sz w:val="20"/>
          <w:szCs w:val="20"/>
        </w:rPr>
        <w:t>NH</w:t>
      </w:r>
      <w:r w:rsidRPr="00301B0A">
        <w:rPr>
          <w:rFonts w:ascii="Arial Narrow" w:hAnsi="Arial Narrow"/>
          <w:sz w:val="20"/>
          <w:szCs w:val="20"/>
          <w:vertAlign w:val="subscript"/>
          <w:lang w:val="ru-RU"/>
        </w:rPr>
        <w:t>4</w:t>
      </w:r>
      <w:r w:rsidRPr="00CC4F67">
        <w:rPr>
          <w:rFonts w:ascii="Arial Narrow" w:hAnsi="Arial Narrow"/>
          <w:sz w:val="20"/>
          <w:szCs w:val="20"/>
        </w:rPr>
        <w:t>Cl</w:t>
      </w:r>
      <w:r w:rsidRPr="00CC4F67">
        <w:rPr>
          <w:rFonts w:ascii="Arial Narrow" w:hAnsi="Arial Narrow"/>
          <w:sz w:val="20"/>
          <w:szCs w:val="20"/>
          <w:lang w:val="bg-BG"/>
        </w:rPr>
        <w:t xml:space="preserve"> и </w:t>
      </w:r>
      <w:r>
        <w:rPr>
          <w:rFonts w:ascii="Arial Narrow" w:hAnsi="Arial Narrow"/>
          <w:sz w:val="20"/>
          <w:szCs w:val="20"/>
          <w:lang w:val="bg-BG"/>
        </w:rPr>
        <w:t xml:space="preserve">тогава сулфидите се елиминират </w:t>
      </w:r>
      <w:r w:rsidRPr="00CC4F67">
        <w:rPr>
          <w:rFonts w:ascii="Arial Narrow" w:hAnsi="Arial Narrow"/>
          <w:sz w:val="20"/>
          <w:szCs w:val="20"/>
          <w:lang w:val="bg-BG"/>
        </w:rPr>
        <w:t>по описания нач</w:t>
      </w:r>
      <w:r>
        <w:rPr>
          <w:rFonts w:ascii="Arial Narrow" w:hAnsi="Arial Narrow"/>
          <w:sz w:val="20"/>
          <w:szCs w:val="20"/>
          <w:lang w:val="bg-BG"/>
        </w:rPr>
        <w:t xml:space="preserve">ин. Пробата се разрежда с 100 </w:t>
      </w:r>
      <w:r>
        <w:rPr>
          <w:rFonts w:ascii="Arial Narrow" w:hAnsi="Arial Narrow"/>
          <w:sz w:val="20"/>
          <w:szCs w:val="20"/>
        </w:rPr>
        <w:t>ml</w:t>
      </w:r>
      <w:r w:rsidRPr="00CC4F67">
        <w:rPr>
          <w:rFonts w:ascii="Arial Narrow" w:hAnsi="Arial Narrow"/>
          <w:sz w:val="20"/>
          <w:szCs w:val="20"/>
          <w:lang w:val="bg-BG"/>
        </w:rPr>
        <w:t xml:space="preserve"> вода и се </w:t>
      </w:r>
      <w:proofErr w:type="spellStart"/>
      <w:r w:rsidRPr="00CC4F67">
        <w:rPr>
          <w:rFonts w:ascii="Arial Narrow" w:hAnsi="Arial Narrow"/>
          <w:sz w:val="20"/>
          <w:szCs w:val="20"/>
          <w:lang w:val="bg-BG"/>
        </w:rPr>
        <w:t>титрува</w:t>
      </w:r>
      <w:proofErr w:type="spellEnd"/>
      <w:r w:rsidRPr="00CC4F67">
        <w:rPr>
          <w:rFonts w:ascii="Arial Narrow" w:hAnsi="Arial Narrow"/>
          <w:sz w:val="20"/>
          <w:szCs w:val="20"/>
          <w:lang w:val="bg-BG"/>
        </w:rPr>
        <w:t xml:space="preserve"> със стандартния разтвор на оловен </w:t>
      </w:r>
      <w:proofErr w:type="spellStart"/>
      <w:r w:rsidRPr="00CC4F67">
        <w:rPr>
          <w:rFonts w:ascii="Arial Narrow" w:hAnsi="Arial Narrow"/>
          <w:sz w:val="20"/>
          <w:szCs w:val="20"/>
          <w:lang w:val="bg-BG"/>
        </w:rPr>
        <w:t>ацетат</w:t>
      </w:r>
      <w:proofErr w:type="spellEnd"/>
      <w:r w:rsidRPr="00CC4F67">
        <w:rPr>
          <w:rFonts w:ascii="Arial Narrow" w:hAnsi="Arial Narrow"/>
          <w:sz w:val="20"/>
          <w:szCs w:val="20"/>
          <w:lang w:val="bg-BG"/>
        </w:rPr>
        <w:t xml:space="preserve">. Непосредствено преди еквивалентния пункт се </w:t>
      </w:r>
      <w:r>
        <w:rPr>
          <w:rFonts w:ascii="Arial Narrow" w:hAnsi="Arial Narrow"/>
          <w:sz w:val="20"/>
          <w:szCs w:val="20"/>
          <w:lang w:val="bg-BG"/>
        </w:rPr>
        <w:t xml:space="preserve">прибавят 1-2 </w:t>
      </w:r>
      <w:r>
        <w:rPr>
          <w:rFonts w:ascii="Arial Narrow" w:hAnsi="Arial Narrow"/>
          <w:sz w:val="20"/>
          <w:szCs w:val="20"/>
        </w:rPr>
        <w:t>ml</w:t>
      </w:r>
      <w:r w:rsidRPr="00CC4F67">
        <w:rPr>
          <w:rFonts w:ascii="Arial Narrow" w:hAnsi="Arial Narrow"/>
          <w:sz w:val="20"/>
          <w:szCs w:val="20"/>
          <w:lang w:val="bg-BG"/>
        </w:rPr>
        <w:t xml:space="preserve"> от индикатора натриев </w:t>
      </w:r>
      <w:proofErr w:type="spellStart"/>
      <w:r w:rsidRPr="00CC4F67">
        <w:rPr>
          <w:rFonts w:ascii="Arial Narrow" w:hAnsi="Arial Narrow"/>
          <w:sz w:val="20"/>
          <w:szCs w:val="20"/>
          <w:lang w:val="bg-BG"/>
        </w:rPr>
        <w:t>родизонат</w:t>
      </w:r>
      <w:proofErr w:type="spellEnd"/>
      <w:r w:rsidRPr="00CC4F67">
        <w:rPr>
          <w:rFonts w:ascii="Arial Narrow" w:hAnsi="Arial Narrow"/>
          <w:sz w:val="20"/>
          <w:szCs w:val="20"/>
          <w:lang w:val="bg-BG"/>
        </w:rPr>
        <w:t xml:space="preserve"> и се </w:t>
      </w:r>
      <w:proofErr w:type="spellStart"/>
      <w:r w:rsidRPr="00CC4F67">
        <w:rPr>
          <w:rFonts w:ascii="Arial Narrow" w:hAnsi="Arial Narrow"/>
          <w:sz w:val="20"/>
          <w:szCs w:val="20"/>
          <w:lang w:val="bg-BG"/>
        </w:rPr>
        <w:t>титрува</w:t>
      </w:r>
      <w:proofErr w:type="spellEnd"/>
      <w:r w:rsidRPr="00CC4F67">
        <w:rPr>
          <w:rFonts w:ascii="Arial Narrow" w:hAnsi="Arial Narrow"/>
          <w:sz w:val="20"/>
          <w:szCs w:val="20"/>
          <w:lang w:val="bg-BG"/>
        </w:rPr>
        <w:t xml:space="preserve"> до поява на червено оцветяван</w:t>
      </w:r>
      <w:r>
        <w:rPr>
          <w:rFonts w:ascii="Arial Narrow" w:hAnsi="Arial Narrow"/>
          <w:sz w:val="20"/>
          <w:szCs w:val="20"/>
          <w:lang w:val="bg-BG"/>
        </w:rPr>
        <w:t xml:space="preserve">е. </w:t>
      </w:r>
      <w:proofErr w:type="spellStart"/>
      <w:r>
        <w:rPr>
          <w:rFonts w:ascii="Arial Narrow" w:hAnsi="Arial Narrow"/>
          <w:sz w:val="20"/>
          <w:szCs w:val="20"/>
          <w:lang w:val="bg-BG"/>
        </w:rPr>
        <w:t>Титрува</w:t>
      </w:r>
      <w:r w:rsidR="002F6418">
        <w:rPr>
          <w:rFonts w:ascii="Arial Narrow" w:hAnsi="Arial Narrow"/>
          <w:sz w:val="20"/>
          <w:szCs w:val="20"/>
          <w:lang w:val="bg-BG"/>
        </w:rPr>
        <w:t>т</w:t>
      </w:r>
      <w:proofErr w:type="spellEnd"/>
      <w:r w:rsidR="002F6418">
        <w:rPr>
          <w:rFonts w:ascii="Arial Narrow" w:hAnsi="Arial Narrow"/>
          <w:sz w:val="20"/>
          <w:szCs w:val="20"/>
          <w:lang w:val="bg-BG"/>
        </w:rPr>
        <w:t xml:space="preserve"> се 10-12</w:t>
      </w:r>
      <w:r w:rsidR="0084539D">
        <w:rPr>
          <w:rFonts w:ascii="Arial Narrow" w:hAnsi="Arial Narrow"/>
          <w:sz w:val="20"/>
          <w:szCs w:val="20"/>
          <w:lang w:val="bg-BG"/>
        </w:rPr>
        <w:t xml:space="preserve"> </w:t>
      </w:r>
      <w:proofErr w:type="spellStart"/>
      <w:r w:rsidR="0084539D">
        <w:rPr>
          <w:rFonts w:ascii="Arial Narrow" w:hAnsi="Arial Narrow"/>
          <w:sz w:val="20"/>
          <w:szCs w:val="20"/>
          <w:lang w:val="bg-BG"/>
        </w:rPr>
        <w:t>аликвотни</w:t>
      </w:r>
      <w:proofErr w:type="spellEnd"/>
      <w:r w:rsidR="0084539D">
        <w:rPr>
          <w:rFonts w:ascii="Arial Narrow" w:hAnsi="Arial Narrow"/>
          <w:sz w:val="20"/>
          <w:szCs w:val="20"/>
          <w:lang w:val="bg-BG"/>
        </w:rPr>
        <w:t xml:space="preserve"> части</w:t>
      </w:r>
      <w:r w:rsidRPr="00CC4F67">
        <w:rPr>
          <w:rFonts w:ascii="Arial Narrow" w:hAnsi="Arial Narrow"/>
          <w:sz w:val="20"/>
          <w:szCs w:val="20"/>
          <w:lang w:val="bg-BG"/>
        </w:rPr>
        <w:t xml:space="preserve">, а средноаритметичната стойност </w:t>
      </w:r>
      <w:r w:rsidR="0084539D">
        <w:rPr>
          <w:rFonts w:ascii="Arial Narrow" w:hAnsi="Arial Narrow"/>
          <w:sz w:val="20"/>
          <w:szCs w:val="20"/>
          <w:lang w:val="bg-BG"/>
        </w:rPr>
        <w:t xml:space="preserve">на измерения обем </w:t>
      </w:r>
      <w:r w:rsidRPr="00CC4F67">
        <w:rPr>
          <w:rFonts w:ascii="Arial Narrow" w:hAnsi="Arial Narrow"/>
          <w:sz w:val="20"/>
          <w:szCs w:val="20"/>
          <w:lang w:val="bg-BG"/>
        </w:rPr>
        <w:t xml:space="preserve">се използва за изчисляване на процентното съдържание на </w:t>
      </w:r>
      <w:proofErr w:type="spellStart"/>
      <w:r w:rsidRPr="00CC4F67">
        <w:rPr>
          <w:rFonts w:ascii="Arial Narrow" w:hAnsi="Arial Narrow"/>
          <w:sz w:val="20"/>
          <w:szCs w:val="20"/>
          <w:lang w:val="bg-BG"/>
        </w:rPr>
        <w:t>ксантогената</w:t>
      </w:r>
      <w:proofErr w:type="spellEnd"/>
      <w:r w:rsidRPr="00CC4F67">
        <w:rPr>
          <w:rFonts w:ascii="Arial Narrow" w:hAnsi="Arial Narrow"/>
          <w:sz w:val="20"/>
          <w:szCs w:val="20"/>
          <w:lang w:val="bg-BG"/>
        </w:rPr>
        <w:t>.</w:t>
      </w:r>
    </w:p>
    <w:p w:rsidR="007D2D0B" w:rsidRPr="00CC4F67" w:rsidRDefault="007D2D0B" w:rsidP="00810FCF">
      <w:pPr>
        <w:spacing w:after="0" w:line="240" w:lineRule="auto"/>
        <w:jc w:val="both"/>
        <w:rPr>
          <w:rFonts w:ascii="Arial Narrow" w:hAnsi="Arial Narrow"/>
          <w:b/>
          <w:sz w:val="20"/>
          <w:szCs w:val="20"/>
        </w:rPr>
      </w:pPr>
      <w:r w:rsidRPr="00CC4F67">
        <w:rPr>
          <w:rFonts w:ascii="Arial Narrow" w:hAnsi="Arial Narrow"/>
          <w:b/>
          <w:sz w:val="20"/>
          <w:szCs w:val="20"/>
          <w:lang w:val="bg-BG"/>
        </w:rPr>
        <w:t>Изчисления:</w:t>
      </w:r>
    </w:p>
    <w:p w:rsidR="007D2D0B" w:rsidRPr="006A7839" w:rsidRDefault="006A7839" w:rsidP="00BC5C61">
      <w:pPr>
        <w:spacing w:after="0" w:line="240" w:lineRule="auto"/>
        <w:jc w:val="both"/>
        <w:rPr>
          <w:rFonts w:ascii="Arial Narrow" w:hAnsi="Arial Narrow"/>
          <w:sz w:val="20"/>
          <w:szCs w:val="20"/>
        </w:rPr>
      </w:pPr>
      <m:oMathPara>
        <m:oMath>
          <m:r>
            <w:rPr>
              <w:rFonts w:ascii="Cambria Math" w:hAnsi="Cambria Math"/>
              <w:sz w:val="20"/>
              <w:szCs w:val="20"/>
            </w:rPr>
            <m:t>P=</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Pb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Pb</m:t>
                  </m:r>
                </m:sub>
              </m:sSub>
              <m:r>
                <w:rPr>
                  <w:rFonts w:ascii="Cambria Math" w:hAnsi="Cambria Math"/>
                  <w:sz w:val="20"/>
                  <w:szCs w:val="20"/>
                </w:rPr>
                <m:t>.M.</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v</m:t>
                  </m:r>
                </m:den>
              </m:f>
            </m:num>
            <m:den>
              <m:r>
                <w:rPr>
                  <w:rFonts w:ascii="Cambria Math" w:hAnsi="Cambria Math"/>
                  <w:sz w:val="20"/>
                  <w:szCs w:val="20"/>
                </w:rPr>
                <m:t>w</m:t>
              </m:r>
            </m:den>
          </m:f>
          <m:r>
            <w:rPr>
              <w:rFonts w:ascii="Cambria Math" w:hAnsi="Cambria Math"/>
              <w:sz w:val="20"/>
              <w:szCs w:val="20"/>
            </w:rPr>
            <m:t>.100,  %</m:t>
          </m:r>
        </m:oMath>
      </m:oMathPara>
    </w:p>
    <w:p w:rsidR="007D2D0B" w:rsidRDefault="007D2D0B" w:rsidP="00751627">
      <w:pPr>
        <w:spacing w:after="0" w:line="240" w:lineRule="auto"/>
        <w:jc w:val="both"/>
        <w:rPr>
          <w:rFonts w:ascii="Arial Narrow" w:hAnsi="Arial Narrow"/>
          <w:sz w:val="20"/>
          <w:szCs w:val="20"/>
        </w:rPr>
      </w:pPr>
    </w:p>
    <w:p w:rsidR="007D2D0B" w:rsidRPr="00301B0A" w:rsidRDefault="007D2D0B" w:rsidP="00751627">
      <w:pPr>
        <w:spacing w:after="0" w:line="240" w:lineRule="auto"/>
        <w:jc w:val="both"/>
        <w:rPr>
          <w:rFonts w:ascii="Arial Narrow" w:hAnsi="Arial Narrow"/>
          <w:sz w:val="20"/>
          <w:szCs w:val="20"/>
          <w:lang w:val="ru-RU"/>
        </w:rPr>
      </w:pPr>
      <w:r w:rsidRPr="00CC4F67">
        <w:rPr>
          <w:rFonts w:ascii="Arial Narrow" w:hAnsi="Arial Narrow"/>
          <w:sz w:val="20"/>
          <w:szCs w:val="20"/>
          <w:lang w:val="bg-BG"/>
        </w:rPr>
        <w:t>където:</w:t>
      </w:r>
    </w:p>
    <w:p w:rsidR="007D2D0B" w:rsidRPr="00CC4F67" w:rsidRDefault="007D2D0B" w:rsidP="00751627">
      <w:pPr>
        <w:spacing w:after="0" w:line="240" w:lineRule="auto"/>
        <w:jc w:val="both"/>
        <w:rPr>
          <w:rFonts w:ascii="Arial Narrow" w:hAnsi="Arial Narrow"/>
          <w:sz w:val="20"/>
          <w:szCs w:val="20"/>
          <w:lang w:val="bg-BG"/>
        </w:rPr>
      </w:pPr>
      <w:r w:rsidRPr="00CC4F67">
        <w:rPr>
          <w:rFonts w:ascii="Arial Narrow" w:hAnsi="Arial Narrow"/>
          <w:sz w:val="20"/>
          <w:szCs w:val="20"/>
          <w:lang w:val="bg-BG"/>
        </w:rPr>
        <w:t>Р – процентно съдържание</w:t>
      </w:r>
      <w:r w:rsidRPr="00301B0A">
        <w:rPr>
          <w:rFonts w:ascii="Arial Narrow" w:hAnsi="Arial Narrow"/>
          <w:sz w:val="20"/>
          <w:szCs w:val="20"/>
          <w:lang w:val="ru-RU"/>
        </w:rPr>
        <w:t xml:space="preserve"> </w:t>
      </w:r>
      <w:r w:rsidRPr="00CC4F67">
        <w:rPr>
          <w:rFonts w:ascii="Arial Narrow" w:hAnsi="Arial Narrow"/>
          <w:sz w:val="20"/>
          <w:szCs w:val="20"/>
          <w:lang w:val="bg-BG"/>
        </w:rPr>
        <w:t xml:space="preserve">на </w:t>
      </w:r>
      <w:proofErr w:type="spellStart"/>
      <w:r w:rsidRPr="00CC4F67">
        <w:rPr>
          <w:rFonts w:ascii="Arial Narrow" w:hAnsi="Arial Narrow"/>
          <w:sz w:val="20"/>
          <w:szCs w:val="20"/>
          <w:lang w:val="bg-BG"/>
        </w:rPr>
        <w:t>ксантогената</w:t>
      </w:r>
      <w:proofErr w:type="spellEnd"/>
    </w:p>
    <w:p w:rsidR="007D2D0B" w:rsidRPr="00301B0A" w:rsidRDefault="007D2D0B" w:rsidP="00751627">
      <w:pPr>
        <w:spacing w:after="0" w:line="240" w:lineRule="auto"/>
        <w:jc w:val="both"/>
        <w:rPr>
          <w:rFonts w:ascii="Arial Narrow" w:hAnsi="Arial Narrow"/>
          <w:sz w:val="20"/>
          <w:szCs w:val="20"/>
          <w:lang w:val="ru-RU"/>
        </w:rPr>
      </w:pPr>
      <w:proofErr w:type="spellStart"/>
      <w:r w:rsidRPr="00CC4F67">
        <w:rPr>
          <w:rFonts w:ascii="Arial Narrow" w:hAnsi="Arial Narrow"/>
          <w:sz w:val="20"/>
          <w:szCs w:val="20"/>
        </w:rPr>
        <w:t>C</w:t>
      </w:r>
      <w:r w:rsidRPr="00CC4F67">
        <w:rPr>
          <w:rFonts w:ascii="Arial Narrow" w:hAnsi="Arial Narrow"/>
          <w:sz w:val="20"/>
          <w:szCs w:val="20"/>
          <w:vertAlign w:val="subscript"/>
        </w:rPr>
        <w:t>Pb</w:t>
      </w:r>
      <w:proofErr w:type="spellEnd"/>
      <w:r w:rsidRPr="00CC4F67">
        <w:rPr>
          <w:rFonts w:ascii="Arial Narrow" w:hAnsi="Arial Narrow"/>
          <w:sz w:val="20"/>
          <w:szCs w:val="20"/>
          <w:lang w:val="bg-BG"/>
        </w:rPr>
        <w:t xml:space="preserve"> - нормалната концентрация на разтвора на </w:t>
      </w:r>
      <w:proofErr w:type="spellStart"/>
      <w:proofErr w:type="gramStart"/>
      <w:r w:rsidRPr="00CC4F67">
        <w:rPr>
          <w:rFonts w:ascii="Arial Narrow" w:hAnsi="Arial Narrow"/>
          <w:sz w:val="20"/>
          <w:szCs w:val="20"/>
        </w:rPr>
        <w:t>Pb</w:t>
      </w:r>
      <w:proofErr w:type="spellEnd"/>
      <w:r w:rsidRPr="00301B0A">
        <w:rPr>
          <w:rFonts w:ascii="Arial Narrow" w:hAnsi="Arial Narrow"/>
          <w:sz w:val="20"/>
          <w:szCs w:val="20"/>
          <w:lang w:val="ru-RU"/>
        </w:rPr>
        <w:t>(</w:t>
      </w:r>
      <w:proofErr w:type="gramEnd"/>
      <w:r w:rsidRPr="00CC4F67">
        <w:rPr>
          <w:rFonts w:ascii="Arial Narrow" w:hAnsi="Arial Narrow"/>
          <w:sz w:val="20"/>
          <w:szCs w:val="20"/>
        </w:rPr>
        <w:t>CH</w:t>
      </w:r>
      <w:r w:rsidRPr="00301B0A">
        <w:rPr>
          <w:rFonts w:ascii="Arial Narrow" w:hAnsi="Arial Narrow"/>
          <w:sz w:val="20"/>
          <w:szCs w:val="20"/>
          <w:vertAlign w:val="subscript"/>
          <w:lang w:val="ru-RU"/>
        </w:rPr>
        <w:t>3</w:t>
      </w:r>
      <w:r w:rsidRPr="00CC4F67">
        <w:rPr>
          <w:rFonts w:ascii="Arial Narrow" w:hAnsi="Arial Narrow"/>
          <w:sz w:val="20"/>
          <w:szCs w:val="20"/>
        </w:rPr>
        <w:t>COO</w:t>
      </w:r>
      <w:r w:rsidRPr="00301B0A">
        <w:rPr>
          <w:rFonts w:ascii="Arial Narrow" w:hAnsi="Arial Narrow"/>
          <w:sz w:val="20"/>
          <w:szCs w:val="20"/>
          <w:lang w:val="ru-RU"/>
        </w:rPr>
        <w:t>)</w:t>
      </w:r>
      <w:r w:rsidRPr="00301B0A">
        <w:rPr>
          <w:rFonts w:ascii="Arial Narrow" w:hAnsi="Arial Narrow"/>
          <w:sz w:val="20"/>
          <w:szCs w:val="20"/>
          <w:vertAlign w:val="subscript"/>
          <w:lang w:val="ru-RU"/>
        </w:rPr>
        <w:t>2</w:t>
      </w:r>
      <w:r w:rsidRPr="00CC4F67">
        <w:rPr>
          <w:rFonts w:ascii="Arial Narrow" w:hAnsi="Arial Narrow"/>
          <w:sz w:val="20"/>
          <w:szCs w:val="20"/>
          <w:lang w:val="bg-BG"/>
        </w:rPr>
        <w:t xml:space="preserve">, </w:t>
      </w:r>
      <w:proofErr w:type="spellStart"/>
      <w:r w:rsidRPr="00CC4F67">
        <w:rPr>
          <w:rFonts w:ascii="Arial Narrow" w:hAnsi="Arial Narrow"/>
          <w:sz w:val="20"/>
          <w:szCs w:val="20"/>
        </w:rPr>
        <w:t>mol</w:t>
      </w:r>
      <w:proofErr w:type="spellEnd"/>
      <w:r w:rsidRPr="00301B0A">
        <w:rPr>
          <w:rFonts w:ascii="Arial Narrow" w:hAnsi="Arial Narrow"/>
          <w:sz w:val="20"/>
          <w:szCs w:val="20"/>
          <w:lang w:val="ru-RU"/>
        </w:rPr>
        <w:t>-</w:t>
      </w:r>
      <w:proofErr w:type="spellStart"/>
      <w:r w:rsidRPr="00CC4F67">
        <w:rPr>
          <w:rFonts w:ascii="Arial Narrow" w:hAnsi="Arial Narrow"/>
          <w:sz w:val="20"/>
          <w:szCs w:val="20"/>
        </w:rPr>
        <w:t>eq</w:t>
      </w:r>
      <w:proofErr w:type="spellEnd"/>
      <w:r w:rsidRPr="00301B0A">
        <w:rPr>
          <w:rFonts w:ascii="Arial Narrow" w:hAnsi="Arial Narrow"/>
          <w:sz w:val="20"/>
          <w:szCs w:val="20"/>
          <w:lang w:val="ru-RU"/>
        </w:rPr>
        <w:t>/</w:t>
      </w:r>
      <w:r w:rsidRPr="00CC4F67">
        <w:rPr>
          <w:rFonts w:ascii="Arial Narrow" w:hAnsi="Arial Narrow"/>
          <w:sz w:val="20"/>
          <w:szCs w:val="20"/>
        </w:rPr>
        <w:t>l</w:t>
      </w:r>
    </w:p>
    <w:p w:rsidR="007D2D0B" w:rsidRPr="00301B0A" w:rsidRDefault="007D2D0B" w:rsidP="00751627">
      <w:pPr>
        <w:spacing w:after="0" w:line="240" w:lineRule="auto"/>
        <w:jc w:val="both"/>
        <w:rPr>
          <w:rFonts w:ascii="Arial Narrow" w:hAnsi="Arial Narrow"/>
          <w:sz w:val="20"/>
          <w:szCs w:val="20"/>
          <w:lang w:val="ru-RU"/>
        </w:rPr>
      </w:pPr>
      <w:proofErr w:type="spellStart"/>
      <w:r w:rsidRPr="00CC4F67">
        <w:rPr>
          <w:rFonts w:ascii="Arial Narrow" w:hAnsi="Arial Narrow"/>
          <w:sz w:val="20"/>
          <w:szCs w:val="20"/>
        </w:rPr>
        <w:t>V</w:t>
      </w:r>
      <w:r w:rsidRPr="00CC4F67">
        <w:rPr>
          <w:rFonts w:ascii="Arial Narrow" w:hAnsi="Arial Narrow"/>
          <w:sz w:val="20"/>
          <w:szCs w:val="20"/>
          <w:vertAlign w:val="subscript"/>
        </w:rPr>
        <w:t>Pb</w:t>
      </w:r>
      <w:proofErr w:type="spellEnd"/>
      <w:r w:rsidRPr="00CC4F67">
        <w:rPr>
          <w:rFonts w:ascii="Arial Narrow" w:hAnsi="Arial Narrow"/>
          <w:sz w:val="20"/>
          <w:szCs w:val="20"/>
          <w:lang w:val="ru-RU"/>
        </w:rPr>
        <w:t xml:space="preserve"> </w:t>
      </w:r>
      <w:r w:rsidRPr="00CC4F67">
        <w:rPr>
          <w:rFonts w:ascii="Arial Narrow" w:hAnsi="Arial Narrow"/>
          <w:sz w:val="20"/>
          <w:szCs w:val="20"/>
          <w:lang w:val="bg-BG"/>
        </w:rPr>
        <w:t xml:space="preserve">- обемът на изразходения </w:t>
      </w:r>
      <w:proofErr w:type="spellStart"/>
      <w:r w:rsidRPr="00CC4F67">
        <w:rPr>
          <w:rFonts w:ascii="Arial Narrow" w:hAnsi="Arial Narrow"/>
          <w:sz w:val="20"/>
          <w:szCs w:val="20"/>
          <w:lang w:val="bg-BG"/>
        </w:rPr>
        <w:t>титрант</w:t>
      </w:r>
      <w:proofErr w:type="spellEnd"/>
      <w:r w:rsidRPr="00CC4F67">
        <w:rPr>
          <w:rFonts w:ascii="Arial Narrow" w:hAnsi="Arial Narrow"/>
          <w:sz w:val="20"/>
          <w:szCs w:val="20"/>
          <w:lang w:val="bg-BG"/>
        </w:rPr>
        <w:t xml:space="preserve">, </w:t>
      </w:r>
      <w:r w:rsidRPr="00CC4F67">
        <w:rPr>
          <w:rFonts w:ascii="Arial Narrow" w:hAnsi="Arial Narrow"/>
          <w:sz w:val="20"/>
          <w:szCs w:val="20"/>
        </w:rPr>
        <w:t>l</w:t>
      </w:r>
    </w:p>
    <w:p w:rsidR="007D2D0B" w:rsidRPr="00301B0A" w:rsidRDefault="007D2D0B" w:rsidP="00751627">
      <w:pPr>
        <w:spacing w:after="0" w:line="240" w:lineRule="auto"/>
        <w:jc w:val="both"/>
        <w:rPr>
          <w:rFonts w:ascii="Arial Narrow" w:hAnsi="Arial Narrow"/>
          <w:sz w:val="20"/>
          <w:szCs w:val="20"/>
          <w:lang w:val="ru-RU"/>
        </w:rPr>
      </w:pPr>
      <w:r w:rsidRPr="00CC4F67">
        <w:rPr>
          <w:rFonts w:ascii="Arial Narrow" w:hAnsi="Arial Narrow"/>
          <w:sz w:val="20"/>
          <w:szCs w:val="20"/>
          <w:lang w:val="bg-BG"/>
        </w:rPr>
        <w:t xml:space="preserve">М – молекулната маса на </w:t>
      </w:r>
      <w:proofErr w:type="spellStart"/>
      <w:r w:rsidRPr="00CC4F67">
        <w:rPr>
          <w:rFonts w:ascii="Arial Narrow" w:hAnsi="Arial Narrow"/>
          <w:sz w:val="20"/>
          <w:szCs w:val="20"/>
          <w:lang w:val="bg-BG"/>
        </w:rPr>
        <w:t>ксантогената</w:t>
      </w:r>
      <w:proofErr w:type="spellEnd"/>
      <w:r w:rsidRPr="00301B0A">
        <w:rPr>
          <w:rFonts w:ascii="Arial Narrow" w:hAnsi="Arial Narrow"/>
          <w:sz w:val="20"/>
          <w:szCs w:val="20"/>
          <w:lang w:val="ru-RU"/>
        </w:rPr>
        <w:t xml:space="preserve">, </w:t>
      </w:r>
      <w:r w:rsidRPr="00CC4F67">
        <w:rPr>
          <w:rFonts w:ascii="Arial Narrow" w:hAnsi="Arial Narrow"/>
          <w:sz w:val="20"/>
          <w:szCs w:val="20"/>
        </w:rPr>
        <w:t>g</w:t>
      </w:r>
      <w:r w:rsidRPr="00301B0A">
        <w:rPr>
          <w:rFonts w:ascii="Arial Narrow" w:hAnsi="Arial Narrow"/>
          <w:sz w:val="20"/>
          <w:szCs w:val="20"/>
          <w:lang w:val="ru-RU"/>
        </w:rPr>
        <w:t>/</w:t>
      </w:r>
      <w:proofErr w:type="spellStart"/>
      <w:r w:rsidRPr="00CC4F67">
        <w:rPr>
          <w:rFonts w:ascii="Arial Narrow" w:hAnsi="Arial Narrow"/>
          <w:sz w:val="20"/>
          <w:szCs w:val="20"/>
        </w:rPr>
        <w:t>mol</w:t>
      </w:r>
      <w:proofErr w:type="spellEnd"/>
    </w:p>
    <w:p w:rsidR="007D2D0B" w:rsidRPr="00CC4F67" w:rsidRDefault="007D2D0B" w:rsidP="00751627">
      <w:pPr>
        <w:spacing w:after="0" w:line="240" w:lineRule="auto"/>
        <w:jc w:val="both"/>
        <w:rPr>
          <w:rFonts w:ascii="Arial Narrow" w:hAnsi="Arial Narrow"/>
          <w:sz w:val="20"/>
          <w:szCs w:val="20"/>
          <w:lang w:val="bg-BG"/>
        </w:rPr>
      </w:pPr>
      <w:r w:rsidRPr="00CC4F67">
        <w:rPr>
          <w:rFonts w:ascii="Arial Narrow" w:hAnsi="Arial Narrow"/>
          <w:sz w:val="20"/>
          <w:szCs w:val="20"/>
        </w:rPr>
        <w:t>V</w:t>
      </w:r>
      <w:r w:rsidRPr="00CC4F67">
        <w:rPr>
          <w:rFonts w:ascii="Arial Narrow" w:hAnsi="Arial Narrow"/>
          <w:sz w:val="20"/>
          <w:szCs w:val="20"/>
          <w:lang w:val="ru-RU"/>
        </w:rPr>
        <w:t xml:space="preserve"> – </w:t>
      </w:r>
      <w:proofErr w:type="gramStart"/>
      <w:r w:rsidRPr="00CC4F67">
        <w:rPr>
          <w:rFonts w:ascii="Arial Narrow" w:hAnsi="Arial Narrow"/>
          <w:sz w:val="20"/>
          <w:szCs w:val="20"/>
          <w:lang w:val="bg-BG"/>
        </w:rPr>
        <w:t>общият</w:t>
      </w:r>
      <w:proofErr w:type="gramEnd"/>
      <w:r w:rsidRPr="00CC4F67">
        <w:rPr>
          <w:rFonts w:ascii="Arial Narrow" w:hAnsi="Arial Narrow"/>
          <w:sz w:val="20"/>
          <w:szCs w:val="20"/>
          <w:lang w:val="bg-BG"/>
        </w:rPr>
        <w:t xml:space="preserve"> обем на разтвора на пробата (</w:t>
      </w:r>
      <w:r w:rsidRPr="00CC4F67">
        <w:rPr>
          <w:rFonts w:ascii="Arial Narrow" w:hAnsi="Arial Narrow"/>
          <w:sz w:val="20"/>
          <w:szCs w:val="20"/>
          <w:lang w:val="ru-RU"/>
        </w:rPr>
        <w:t>50</w:t>
      </w:r>
      <w:r w:rsidRPr="00CC4F67">
        <w:rPr>
          <w:rFonts w:ascii="Arial Narrow" w:hAnsi="Arial Narrow"/>
          <w:sz w:val="20"/>
          <w:szCs w:val="20"/>
          <w:lang w:val="bg-BG"/>
        </w:rPr>
        <w:t xml:space="preserve">0 </w:t>
      </w:r>
      <w:r w:rsidRPr="00CC4F67">
        <w:rPr>
          <w:rFonts w:ascii="Arial Narrow" w:hAnsi="Arial Narrow"/>
          <w:sz w:val="20"/>
          <w:szCs w:val="20"/>
        </w:rPr>
        <w:t>ml</w:t>
      </w:r>
      <w:r w:rsidRPr="00CC4F67">
        <w:rPr>
          <w:rFonts w:ascii="Arial Narrow" w:hAnsi="Arial Narrow"/>
          <w:sz w:val="20"/>
          <w:szCs w:val="20"/>
          <w:lang w:val="bg-BG"/>
        </w:rPr>
        <w:t>)</w:t>
      </w:r>
    </w:p>
    <w:p w:rsidR="007D2D0B" w:rsidRPr="00CC4F67" w:rsidRDefault="007D2D0B" w:rsidP="00751627">
      <w:pPr>
        <w:spacing w:after="0" w:line="240" w:lineRule="auto"/>
        <w:jc w:val="both"/>
        <w:rPr>
          <w:rFonts w:ascii="Arial Narrow" w:hAnsi="Arial Narrow"/>
          <w:sz w:val="20"/>
          <w:szCs w:val="20"/>
          <w:lang w:val="bg-BG"/>
        </w:rPr>
      </w:pPr>
      <w:r w:rsidRPr="00CC4F67">
        <w:rPr>
          <w:rFonts w:ascii="Arial Narrow" w:hAnsi="Arial Narrow"/>
          <w:sz w:val="20"/>
          <w:szCs w:val="20"/>
        </w:rPr>
        <w:t>v</w:t>
      </w:r>
      <w:r w:rsidRPr="00CC4F67">
        <w:rPr>
          <w:rFonts w:ascii="Arial Narrow" w:hAnsi="Arial Narrow"/>
          <w:sz w:val="20"/>
          <w:szCs w:val="20"/>
          <w:lang w:val="ru-RU"/>
        </w:rPr>
        <w:t xml:space="preserve"> -</w:t>
      </w:r>
      <w:r w:rsidRPr="00CC4F67">
        <w:rPr>
          <w:rFonts w:ascii="Arial Narrow" w:hAnsi="Arial Narrow"/>
          <w:sz w:val="20"/>
          <w:szCs w:val="20"/>
          <w:lang w:val="bg-BG"/>
        </w:rPr>
        <w:t xml:space="preserve"> </w:t>
      </w:r>
      <w:proofErr w:type="spellStart"/>
      <w:proofErr w:type="gramStart"/>
      <w:r w:rsidRPr="00CC4F67">
        <w:rPr>
          <w:rFonts w:ascii="Arial Narrow" w:hAnsi="Arial Narrow"/>
          <w:sz w:val="20"/>
          <w:szCs w:val="20"/>
          <w:lang w:val="bg-BG"/>
        </w:rPr>
        <w:t>аликвотната</w:t>
      </w:r>
      <w:proofErr w:type="spellEnd"/>
      <w:proofErr w:type="gramEnd"/>
      <w:r w:rsidRPr="00CC4F67">
        <w:rPr>
          <w:rFonts w:ascii="Arial Narrow" w:hAnsi="Arial Narrow"/>
          <w:sz w:val="20"/>
          <w:szCs w:val="20"/>
          <w:lang w:val="bg-BG"/>
        </w:rPr>
        <w:t xml:space="preserve"> част, която се </w:t>
      </w:r>
      <w:proofErr w:type="spellStart"/>
      <w:r w:rsidRPr="00CC4F67">
        <w:rPr>
          <w:rFonts w:ascii="Arial Narrow" w:hAnsi="Arial Narrow"/>
          <w:sz w:val="20"/>
          <w:szCs w:val="20"/>
          <w:lang w:val="bg-BG"/>
        </w:rPr>
        <w:t>титрува</w:t>
      </w:r>
      <w:proofErr w:type="spellEnd"/>
      <w:r w:rsidRPr="00CC4F67">
        <w:rPr>
          <w:rFonts w:ascii="Arial Narrow" w:hAnsi="Arial Narrow"/>
          <w:sz w:val="20"/>
          <w:szCs w:val="20"/>
          <w:lang w:val="bg-BG"/>
        </w:rPr>
        <w:t xml:space="preserve"> (10 </w:t>
      </w:r>
      <w:r w:rsidRPr="00CC4F67">
        <w:rPr>
          <w:rFonts w:ascii="Arial Narrow" w:hAnsi="Arial Narrow"/>
          <w:sz w:val="20"/>
          <w:szCs w:val="20"/>
        </w:rPr>
        <w:t>ml</w:t>
      </w:r>
      <w:r w:rsidRPr="00CC4F67">
        <w:rPr>
          <w:rFonts w:ascii="Arial Narrow" w:hAnsi="Arial Narrow"/>
          <w:sz w:val="20"/>
          <w:szCs w:val="20"/>
          <w:lang w:val="bg-BG"/>
        </w:rPr>
        <w:t>)</w:t>
      </w:r>
    </w:p>
    <w:p w:rsidR="007D2D0B" w:rsidRPr="00301B0A" w:rsidRDefault="007D2D0B" w:rsidP="00751627">
      <w:pPr>
        <w:spacing w:after="0" w:line="240" w:lineRule="auto"/>
        <w:jc w:val="both"/>
        <w:rPr>
          <w:rFonts w:ascii="Arial Narrow" w:hAnsi="Arial Narrow"/>
          <w:sz w:val="20"/>
          <w:szCs w:val="20"/>
          <w:lang w:val="ru-RU"/>
        </w:rPr>
      </w:pPr>
      <w:r w:rsidRPr="00CC4F67">
        <w:rPr>
          <w:rFonts w:ascii="Arial Narrow" w:hAnsi="Arial Narrow"/>
          <w:sz w:val="20"/>
          <w:szCs w:val="20"/>
        </w:rPr>
        <w:t>w</w:t>
      </w:r>
      <w:r w:rsidRPr="00CC4F67">
        <w:rPr>
          <w:rFonts w:ascii="Arial Narrow" w:hAnsi="Arial Narrow"/>
          <w:sz w:val="20"/>
          <w:szCs w:val="20"/>
          <w:lang w:val="bg-BG"/>
        </w:rPr>
        <w:t xml:space="preserve"> – </w:t>
      </w:r>
      <w:proofErr w:type="gramStart"/>
      <w:r w:rsidRPr="00CC4F67">
        <w:rPr>
          <w:rFonts w:ascii="Arial Narrow" w:hAnsi="Arial Narrow"/>
          <w:sz w:val="20"/>
          <w:szCs w:val="20"/>
          <w:lang w:val="bg-BG"/>
        </w:rPr>
        <w:t>масата</w:t>
      </w:r>
      <w:proofErr w:type="gramEnd"/>
      <w:r w:rsidRPr="00CC4F67">
        <w:rPr>
          <w:rFonts w:ascii="Arial Narrow" w:hAnsi="Arial Narrow"/>
          <w:sz w:val="20"/>
          <w:szCs w:val="20"/>
          <w:lang w:val="bg-BG"/>
        </w:rPr>
        <w:t xml:space="preserve"> на пробата за анализ</w:t>
      </w:r>
      <w:r w:rsidRPr="00301B0A">
        <w:rPr>
          <w:rFonts w:ascii="Arial Narrow" w:hAnsi="Arial Narrow"/>
          <w:sz w:val="20"/>
          <w:szCs w:val="20"/>
          <w:lang w:val="ru-RU"/>
        </w:rPr>
        <w:t xml:space="preserve">, </w:t>
      </w:r>
      <w:r w:rsidRPr="00CC4F67">
        <w:rPr>
          <w:rFonts w:ascii="Arial Narrow" w:hAnsi="Arial Narrow"/>
          <w:sz w:val="20"/>
          <w:szCs w:val="20"/>
        </w:rPr>
        <w:t>g</w:t>
      </w:r>
    </w:p>
    <w:p w:rsidR="007D2D0B" w:rsidRDefault="007D2D0B" w:rsidP="00BC5C61">
      <w:pPr>
        <w:spacing w:after="0" w:line="240" w:lineRule="auto"/>
        <w:jc w:val="both"/>
        <w:rPr>
          <w:rFonts w:ascii="Arial Narrow" w:hAnsi="Arial Narrow"/>
          <w:b/>
          <w:sz w:val="20"/>
          <w:szCs w:val="20"/>
          <w:lang w:val="ru-RU"/>
        </w:rPr>
      </w:pPr>
    </w:p>
    <w:p w:rsidR="00AC2224" w:rsidRPr="00301B0A" w:rsidRDefault="00AC2224" w:rsidP="00BC5C61">
      <w:pPr>
        <w:spacing w:after="0" w:line="240" w:lineRule="auto"/>
        <w:jc w:val="both"/>
        <w:rPr>
          <w:rFonts w:ascii="Arial Narrow" w:hAnsi="Arial Narrow"/>
          <w:b/>
          <w:sz w:val="20"/>
          <w:szCs w:val="20"/>
          <w:lang w:val="ru-RU"/>
        </w:rPr>
      </w:pPr>
    </w:p>
    <w:p w:rsidR="007D2D0B" w:rsidRPr="00301B0A" w:rsidRDefault="007D2D0B" w:rsidP="00BC5C61">
      <w:pPr>
        <w:spacing w:after="0" w:line="240" w:lineRule="auto"/>
        <w:jc w:val="both"/>
        <w:rPr>
          <w:rFonts w:ascii="Arial Narrow" w:hAnsi="Arial Narrow"/>
          <w:sz w:val="20"/>
          <w:szCs w:val="20"/>
          <w:lang w:val="ru-RU"/>
        </w:rPr>
      </w:pPr>
      <w:r w:rsidRPr="00F60770">
        <w:rPr>
          <w:rFonts w:ascii="Arial Narrow" w:hAnsi="Arial Narrow"/>
          <w:b/>
          <w:i/>
          <w:sz w:val="20"/>
          <w:szCs w:val="20"/>
          <w:lang w:val="bg-BG"/>
        </w:rPr>
        <w:t>Благодарност:</w:t>
      </w:r>
      <w:r w:rsidRPr="000B3050">
        <w:rPr>
          <w:rFonts w:ascii="Arial Narrow" w:hAnsi="Arial Narrow"/>
          <w:b/>
          <w:sz w:val="20"/>
          <w:szCs w:val="20"/>
          <w:lang w:val="bg-BG"/>
        </w:rPr>
        <w:t xml:space="preserve"> </w:t>
      </w:r>
      <w:r>
        <w:rPr>
          <w:rFonts w:ascii="Arial Narrow" w:hAnsi="Arial Narrow"/>
          <w:sz w:val="20"/>
          <w:szCs w:val="20"/>
          <w:lang w:val="bg-BG"/>
        </w:rPr>
        <w:t xml:space="preserve">Авторите благодарят за финансирането по договор МТФ-133/2014 към Минно-геоложкия </w:t>
      </w:r>
      <w:proofErr w:type="spellStart"/>
      <w:r>
        <w:rPr>
          <w:rFonts w:ascii="Arial Narrow" w:hAnsi="Arial Narrow"/>
          <w:sz w:val="20"/>
          <w:szCs w:val="20"/>
          <w:lang w:val="bg-BG"/>
        </w:rPr>
        <w:t>универ</w:t>
      </w:r>
      <w:proofErr w:type="spellEnd"/>
      <w:r w:rsidR="00F60770">
        <w:rPr>
          <w:rFonts w:ascii="Arial Narrow" w:hAnsi="Arial Narrow"/>
          <w:sz w:val="20"/>
          <w:szCs w:val="20"/>
        </w:rPr>
        <w:softHyphen/>
      </w:r>
      <w:proofErr w:type="spellStart"/>
      <w:r>
        <w:rPr>
          <w:rFonts w:ascii="Arial Narrow" w:hAnsi="Arial Narrow"/>
          <w:sz w:val="20"/>
          <w:szCs w:val="20"/>
          <w:lang w:val="bg-BG"/>
        </w:rPr>
        <w:t>ситет</w:t>
      </w:r>
      <w:proofErr w:type="spellEnd"/>
      <w:r>
        <w:rPr>
          <w:rFonts w:ascii="Arial Narrow" w:hAnsi="Arial Narrow"/>
          <w:sz w:val="20"/>
          <w:szCs w:val="20"/>
          <w:lang w:val="bg-BG"/>
        </w:rPr>
        <w:t>.</w:t>
      </w:r>
    </w:p>
    <w:p w:rsidR="007D2D0B" w:rsidRPr="00301B0A" w:rsidRDefault="007D2D0B" w:rsidP="00BC5C61">
      <w:pPr>
        <w:spacing w:after="0" w:line="240" w:lineRule="auto"/>
        <w:jc w:val="both"/>
        <w:rPr>
          <w:rFonts w:ascii="Arial Narrow" w:hAnsi="Arial Narrow"/>
          <w:sz w:val="20"/>
          <w:szCs w:val="20"/>
          <w:lang w:val="ru-RU"/>
        </w:rPr>
      </w:pPr>
    </w:p>
    <w:p w:rsidR="007D2D0B" w:rsidRPr="00CC4F67" w:rsidRDefault="00AC2224" w:rsidP="00BC5C61">
      <w:pPr>
        <w:spacing w:after="0" w:line="240" w:lineRule="auto"/>
        <w:jc w:val="both"/>
        <w:rPr>
          <w:rFonts w:ascii="Arial Narrow" w:hAnsi="Arial Narrow"/>
          <w:b/>
          <w:sz w:val="24"/>
          <w:szCs w:val="24"/>
          <w:lang w:val="bg-BG"/>
        </w:rPr>
      </w:pPr>
      <w:r>
        <w:rPr>
          <w:rFonts w:ascii="Arial Narrow" w:hAnsi="Arial Narrow"/>
          <w:b/>
          <w:sz w:val="24"/>
          <w:szCs w:val="24"/>
          <w:lang w:val="bg-BG"/>
        </w:rPr>
        <w:br w:type="column"/>
      </w:r>
      <w:r w:rsidR="007D2D0B" w:rsidRPr="00CC4F67">
        <w:rPr>
          <w:rFonts w:ascii="Arial Narrow" w:hAnsi="Arial Narrow"/>
          <w:b/>
          <w:sz w:val="24"/>
          <w:szCs w:val="24"/>
          <w:lang w:val="bg-BG"/>
        </w:rPr>
        <w:lastRenderedPageBreak/>
        <w:t>Литература</w:t>
      </w:r>
    </w:p>
    <w:p w:rsidR="007D2D0B" w:rsidRPr="00301B0A" w:rsidRDefault="007D2D0B" w:rsidP="00D541C8">
      <w:pPr>
        <w:spacing w:after="0" w:line="240" w:lineRule="auto"/>
        <w:ind w:left="288" w:hanging="288"/>
        <w:jc w:val="both"/>
        <w:rPr>
          <w:rFonts w:ascii="Arial Narrow" w:hAnsi="Arial Narrow"/>
          <w:sz w:val="20"/>
          <w:szCs w:val="20"/>
          <w:lang w:val="ru-RU"/>
        </w:rPr>
      </w:pPr>
      <w:proofErr w:type="spellStart"/>
      <w:r w:rsidRPr="00751627">
        <w:rPr>
          <w:rFonts w:ascii="Arial Narrow" w:hAnsi="Arial Narrow"/>
          <w:sz w:val="20"/>
          <w:szCs w:val="20"/>
          <w:lang w:val="bg-BG"/>
        </w:rPr>
        <w:t>Глембоцкий</w:t>
      </w:r>
      <w:proofErr w:type="spellEnd"/>
      <w:r w:rsidRPr="00751627">
        <w:rPr>
          <w:rFonts w:ascii="Arial Narrow" w:hAnsi="Arial Narrow"/>
          <w:sz w:val="20"/>
          <w:szCs w:val="20"/>
          <w:lang w:val="bg-BG"/>
        </w:rPr>
        <w:t>,</w:t>
      </w:r>
      <w:r w:rsidRPr="00301B0A">
        <w:rPr>
          <w:rFonts w:ascii="Arial Narrow" w:hAnsi="Arial Narrow"/>
          <w:sz w:val="20"/>
          <w:szCs w:val="20"/>
          <w:lang w:val="ru-RU"/>
        </w:rPr>
        <w:t xml:space="preserve"> </w:t>
      </w:r>
      <w:r w:rsidRPr="00751627">
        <w:rPr>
          <w:rFonts w:ascii="Arial Narrow" w:hAnsi="Arial Narrow"/>
          <w:sz w:val="20"/>
          <w:szCs w:val="20"/>
          <w:lang w:val="bg-BG"/>
        </w:rPr>
        <w:t>Б. А., В.</w:t>
      </w:r>
      <w:r w:rsidRPr="00301B0A">
        <w:rPr>
          <w:rFonts w:ascii="Arial Narrow" w:hAnsi="Arial Narrow"/>
          <w:sz w:val="20"/>
          <w:szCs w:val="20"/>
          <w:lang w:val="ru-RU"/>
        </w:rPr>
        <w:t xml:space="preserve"> </w:t>
      </w:r>
      <w:r w:rsidRPr="00751627">
        <w:rPr>
          <w:rFonts w:ascii="Arial Narrow" w:hAnsi="Arial Narrow"/>
          <w:sz w:val="20"/>
          <w:szCs w:val="20"/>
          <w:lang w:val="bg-BG"/>
        </w:rPr>
        <w:t xml:space="preserve">И. </w:t>
      </w:r>
      <w:proofErr w:type="spellStart"/>
      <w:r w:rsidRPr="00751627">
        <w:rPr>
          <w:rFonts w:ascii="Arial Narrow" w:hAnsi="Arial Narrow"/>
          <w:sz w:val="20"/>
          <w:szCs w:val="20"/>
          <w:lang w:val="bg-BG"/>
        </w:rPr>
        <w:t>Классен</w:t>
      </w:r>
      <w:proofErr w:type="spellEnd"/>
      <w:r w:rsidRPr="00751627">
        <w:rPr>
          <w:rFonts w:ascii="Arial Narrow" w:hAnsi="Arial Narrow"/>
          <w:sz w:val="20"/>
          <w:szCs w:val="20"/>
          <w:lang w:val="bg-BG"/>
        </w:rPr>
        <w:t>, И.</w:t>
      </w:r>
      <w:r w:rsidRPr="00301B0A">
        <w:rPr>
          <w:rFonts w:ascii="Arial Narrow" w:hAnsi="Arial Narrow"/>
          <w:sz w:val="20"/>
          <w:szCs w:val="20"/>
          <w:lang w:val="ru-RU"/>
        </w:rPr>
        <w:t xml:space="preserve"> </w:t>
      </w:r>
      <w:r w:rsidRPr="00751627">
        <w:rPr>
          <w:rFonts w:ascii="Arial Narrow" w:hAnsi="Arial Narrow"/>
          <w:sz w:val="20"/>
          <w:szCs w:val="20"/>
          <w:lang w:val="bg-BG"/>
        </w:rPr>
        <w:t xml:space="preserve">Н. </w:t>
      </w:r>
      <w:proofErr w:type="spellStart"/>
      <w:r w:rsidRPr="00751627">
        <w:rPr>
          <w:rFonts w:ascii="Arial Narrow" w:hAnsi="Arial Narrow"/>
          <w:sz w:val="20"/>
          <w:szCs w:val="20"/>
          <w:lang w:val="bg-BG"/>
        </w:rPr>
        <w:t>Плаксин</w:t>
      </w:r>
      <w:proofErr w:type="spellEnd"/>
      <w:r w:rsidRPr="00751627">
        <w:rPr>
          <w:rFonts w:ascii="Arial Narrow" w:hAnsi="Arial Narrow"/>
          <w:sz w:val="20"/>
          <w:szCs w:val="20"/>
          <w:lang w:val="bg-BG"/>
        </w:rPr>
        <w:t xml:space="preserve">. 1961. </w:t>
      </w:r>
      <w:r w:rsidRPr="00751627">
        <w:rPr>
          <w:rFonts w:ascii="Arial Narrow" w:hAnsi="Arial Narrow"/>
          <w:i/>
          <w:sz w:val="20"/>
          <w:szCs w:val="20"/>
          <w:lang w:val="bg-BG"/>
        </w:rPr>
        <w:t>Флотация</w:t>
      </w:r>
      <w:r w:rsidRPr="00751627">
        <w:rPr>
          <w:rFonts w:ascii="Arial Narrow" w:hAnsi="Arial Narrow"/>
          <w:sz w:val="20"/>
          <w:szCs w:val="20"/>
          <w:lang w:val="bg-BG"/>
        </w:rPr>
        <w:t xml:space="preserve">, М., </w:t>
      </w:r>
      <w:proofErr w:type="spellStart"/>
      <w:r w:rsidRPr="00751627">
        <w:rPr>
          <w:rFonts w:ascii="Arial Narrow" w:hAnsi="Arial Narrow"/>
          <w:sz w:val="20"/>
          <w:szCs w:val="20"/>
          <w:lang w:val="bg-BG"/>
        </w:rPr>
        <w:t>Госгортехиздат</w:t>
      </w:r>
      <w:proofErr w:type="spellEnd"/>
      <w:r w:rsidRPr="00751627">
        <w:rPr>
          <w:rFonts w:ascii="Arial Narrow" w:hAnsi="Arial Narrow"/>
          <w:sz w:val="20"/>
          <w:szCs w:val="20"/>
          <w:lang w:val="bg-BG"/>
        </w:rPr>
        <w:t>.</w:t>
      </w:r>
    </w:p>
    <w:p w:rsidR="007D2D0B" w:rsidRPr="00751627" w:rsidRDefault="007D2D0B" w:rsidP="00D541C8">
      <w:pPr>
        <w:spacing w:after="0" w:line="240" w:lineRule="auto"/>
        <w:ind w:left="288" w:hanging="288"/>
        <w:jc w:val="both"/>
        <w:rPr>
          <w:rFonts w:ascii="Arial Narrow" w:hAnsi="Arial Narrow"/>
          <w:sz w:val="20"/>
          <w:szCs w:val="20"/>
          <w:lang w:val="bg-BG"/>
        </w:rPr>
      </w:pPr>
      <w:r w:rsidRPr="00751627">
        <w:rPr>
          <w:rFonts w:ascii="Arial Narrow" w:hAnsi="Arial Narrow"/>
          <w:sz w:val="20"/>
          <w:szCs w:val="20"/>
          <w:lang w:val="bg-BG"/>
        </w:rPr>
        <w:t xml:space="preserve">ГОСТ 7927-75, </w:t>
      </w:r>
      <w:proofErr w:type="spellStart"/>
      <w:r w:rsidRPr="00751627">
        <w:rPr>
          <w:rFonts w:ascii="Arial Narrow" w:hAnsi="Arial Narrow"/>
          <w:i/>
          <w:sz w:val="20"/>
          <w:szCs w:val="20"/>
          <w:lang w:val="bg-BG"/>
        </w:rPr>
        <w:t>Ксантогенаты</w:t>
      </w:r>
      <w:proofErr w:type="spellEnd"/>
      <w:r w:rsidRPr="00751627">
        <w:rPr>
          <w:rFonts w:ascii="Arial Narrow" w:hAnsi="Arial Narrow"/>
          <w:i/>
          <w:sz w:val="20"/>
          <w:szCs w:val="20"/>
          <w:lang w:val="bg-BG"/>
        </w:rPr>
        <w:t xml:space="preserve"> калия </w:t>
      </w:r>
      <w:proofErr w:type="spellStart"/>
      <w:r w:rsidRPr="00751627">
        <w:rPr>
          <w:rFonts w:ascii="Arial Narrow" w:hAnsi="Arial Narrow"/>
          <w:i/>
          <w:sz w:val="20"/>
          <w:szCs w:val="20"/>
          <w:lang w:val="bg-BG"/>
        </w:rPr>
        <w:t>бутиловый</w:t>
      </w:r>
      <w:proofErr w:type="spellEnd"/>
      <w:r w:rsidRPr="00751627">
        <w:rPr>
          <w:rFonts w:ascii="Arial Narrow" w:hAnsi="Arial Narrow"/>
          <w:i/>
          <w:sz w:val="20"/>
          <w:szCs w:val="20"/>
          <w:lang w:val="bg-BG"/>
        </w:rPr>
        <w:t xml:space="preserve"> и </w:t>
      </w:r>
      <w:proofErr w:type="spellStart"/>
      <w:r w:rsidRPr="00751627">
        <w:rPr>
          <w:rFonts w:ascii="Arial Narrow" w:hAnsi="Arial Narrow"/>
          <w:i/>
          <w:sz w:val="20"/>
          <w:szCs w:val="20"/>
          <w:lang w:val="bg-BG"/>
        </w:rPr>
        <w:t>етиловый</w:t>
      </w:r>
      <w:proofErr w:type="spellEnd"/>
      <w:r w:rsidRPr="00751627">
        <w:rPr>
          <w:rFonts w:ascii="Arial Narrow" w:hAnsi="Arial Narrow"/>
          <w:sz w:val="20"/>
          <w:szCs w:val="20"/>
          <w:lang w:val="bg-BG"/>
        </w:rPr>
        <w:t xml:space="preserve">, М., ИПК </w:t>
      </w:r>
      <w:proofErr w:type="spellStart"/>
      <w:r w:rsidRPr="00751627">
        <w:rPr>
          <w:rFonts w:ascii="Arial Narrow" w:hAnsi="Arial Narrow"/>
          <w:sz w:val="20"/>
          <w:szCs w:val="20"/>
          <w:lang w:val="bg-BG"/>
        </w:rPr>
        <w:t>издательство</w:t>
      </w:r>
      <w:proofErr w:type="spellEnd"/>
      <w:r w:rsidRPr="00751627">
        <w:rPr>
          <w:rFonts w:ascii="Arial Narrow" w:hAnsi="Arial Narrow"/>
          <w:sz w:val="20"/>
          <w:szCs w:val="20"/>
          <w:lang w:val="bg-BG"/>
        </w:rPr>
        <w:t xml:space="preserve"> </w:t>
      </w:r>
      <w:proofErr w:type="spellStart"/>
      <w:r w:rsidRPr="00751627">
        <w:rPr>
          <w:rFonts w:ascii="Arial Narrow" w:hAnsi="Arial Narrow"/>
          <w:sz w:val="20"/>
          <w:szCs w:val="20"/>
          <w:lang w:val="bg-BG"/>
        </w:rPr>
        <w:t>стандартов</w:t>
      </w:r>
      <w:proofErr w:type="spellEnd"/>
      <w:r w:rsidRPr="00751627">
        <w:rPr>
          <w:rFonts w:ascii="Arial Narrow" w:hAnsi="Arial Narrow"/>
          <w:sz w:val="20"/>
          <w:szCs w:val="20"/>
          <w:lang w:val="bg-BG"/>
        </w:rPr>
        <w:t>.</w:t>
      </w:r>
    </w:p>
    <w:p w:rsidR="007D2D0B" w:rsidRPr="00751627" w:rsidRDefault="007D2D0B" w:rsidP="00D541C8">
      <w:pPr>
        <w:spacing w:after="0" w:line="240" w:lineRule="auto"/>
        <w:ind w:left="288" w:hanging="288"/>
        <w:jc w:val="both"/>
        <w:rPr>
          <w:rFonts w:ascii="Arial Narrow" w:hAnsi="Arial Narrow"/>
          <w:sz w:val="20"/>
          <w:szCs w:val="20"/>
          <w:lang w:val="bg-BG"/>
        </w:rPr>
      </w:pPr>
      <w:proofErr w:type="spellStart"/>
      <w:r w:rsidRPr="00751627">
        <w:rPr>
          <w:rFonts w:ascii="Arial Narrow" w:hAnsi="Arial Narrow"/>
          <w:sz w:val="20"/>
          <w:szCs w:val="20"/>
          <w:lang w:val="bg-BG"/>
        </w:rPr>
        <w:t>Дуденков</w:t>
      </w:r>
      <w:proofErr w:type="spellEnd"/>
      <w:r w:rsidRPr="00751627">
        <w:rPr>
          <w:rFonts w:ascii="Arial Narrow" w:hAnsi="Arial Narrow"/>
          <w:sz w:val="20"/>
          <w:szCs w:val="20"/>
          <w:lang w:val="bg-BG"/>
        </w:rPr>
        <w:t>, С.</w:t>
      </w:r>
      <w:r w:rsidRPr="00301B0A">
        <w:rPr>
          <w:rFonts w:ascii="Arial Narrow" w:hAnsi="Arial Narrow"/>
          <w:sz w:val="20"/>
          <w:szCs w:val="20"/>
          <w:lang w:val="ru-RU"/>
        </w:rPr>
        <w:t xml:space="preserve"> </w:t>
      </w:r>
      <w:r w:rsidRPr="00751627">
        <w:rPr>
          <w:rFonts w:ascii="Arial Narrow" w:hAnsi="Arial Narrow"/>
          <w:sz w:val="20"/>
          <w:szCs w:val="20"/>
          <w:lang w:val="bg-BG"/>
        </w:rPr>
        <w:t>В., Л.</w:t>
      </w:r>
      <w:r w:rsidRPr="00301B0A">
        <w:rPr>
          <w:rFonts w:ascii="Arial Narrow" w:hAnsi="Arial Narrow"/>
          <w:sz w:val="20"/>
          <w:szCs w:val="20"/>
          <w:lang w:val="ru-RU"/>
        </w:rPr>
        <w:t xml:space="preserve"> </w:t>
      </w:r>
      <w:r w:rsidRPr="00751627">
        <w:rPr>
          <w:rFonts w:ascii="Arial Narrow" w:hAnsi="Arial Narrow"/>
          <w:sz w:val="20"/>
          <w:szCs w:val="20"/>
          <w:lang w:val="bg-BG"/>
        </w:rPr>
        <w:t xml:space="preserve">Я. </w:t>
      </w:r>
      <w:proofErr w:type="spellStart"/>
      <w:r w:rsidRPr="00751627">
        <w:rPr>
          <w:rFonts w:ascii="Arial Narrow" w:hAnsi="Arial Narrow"/>
          <w:sz w:val="20"/>
          <w:szCs w:val="20"/>
          <w:lang w:val="bg-BG"/>
        </w:rPr>
        <w:t>Шубов</w:t>
      </w:r>
      <w:proofErr w:type="spellEnd"/>
      <w:r w:rsidRPr="00751627">
        <w:rPr>
          <w:rFonts w:ascii="Arial Narrow" w:hAnsi="Arial Narrow"/>
          <w:sz w:val="20"/>
          <w:szCs w:val="20"/>
          <w:lang w:val="bg-BG"/>
        </w:rPr>
        <w:t xml:space="preserve">. 1969. </w:t>
      </w:r>
      <w:proofErr w:type="spellStart"/>
      <w:r w:rsidRPr="00751627">
        <w:rPr>
          <w:rFonts w:ascii="Arial Narrow" w:hAnsi="Arial Narrow"/>
          <w:i/>
          <w:sz w:val="20"/>
          <w:szCs w:val="20"/>
          <w:lang w:val="bg-BG"/>
        </w:rPr>
        <w:t>Основы</w:t>
      </w:r>
      <w:proofErr w:type="spellEnd"/>
      <w:r w:rsidRPr="00751627">
        <w:rPr>
          <w:rFonts w:ascii="Arial Narrow" w:hAnsi="Arial Narrow"/>
          <w:i/>
          <w:sz w:val="20"/>
          <w:szCs w:val="20"/>
          <w:lang w:val="bg-BG"/>
        </w:rPr>
        <w:t xml:space="preserve"> теории и практика </w:t>
      </w:r>
      <w:proofErr w:type="spellStart"/>
      <w:r w:rsidRPr="00751627">
        <w:rPr>
          <w:rFonts w:ascii="Arial Narrow" w:hAnsi="Arial Narrow"/>
          <w:i/>
          <w:sz w:val="20"/>
          <w:szCs w:val="20"/>
          <w:lang w:val="bg-BG"/>
        </w:rPr>
        <w:t>применения</w:t>
      </w:r>
      <w:proofErr w:type="spellEnd"/>
      <w:r w:rsidRPr="00751627">
        <w:rPr>
          <w:rFonts w:ascii="Arial Narrow" w:hAnsi="Arial Narrow"/>
          <w:i/>
          <w:sz w:val="20"/>
          <w:szCs w:val="20"/>
          <w:lang w:val="bg-BG"/>
        </w:rPr>
        <w:t xml:space="preserve"> </w:t>
      </w:r>
      <w:proofErr w:type="spellStart"/>
      <w:r w:rsidRPr="00751627">
        <w:rPr>
          <w:rFonts w:ascii="Arial Narrow" w:hAnsi="Arial Narrow"/>
          <w:i/>
          <w:sz w:val="20"/>
          <w:szCs w:val="20"/>
          <w:lang w:val="bg-BG"/>
        </w:rPr>
        <w:t>флотационных</w:t>
      </w:r>
      <w:proofErr w:type="spellEnd"/>
      <w:r w:rsidRPr="00751627">
        <w:rPr>
          <w:rFonts w:ascii="Arial Narrow" w:hAnsi="Arial Narrow"/>
          <w:i/>
          <w:sz w:val="20"/>
          <w:szCs w:val="20"/>
          <w:lang w:val="bg-BG"/>
        </w:rPr>
        <w:t xml:space="preserve"> </w:t>
      </w:r>
      <w:proofErr w:type="spellStart"/>
      <w:r w:rsidRPr="00751627">
        <w:rPr>
          <w:rFonts w:ascii="Arial Narrow" w:hAnsi="Arial Narrow"/>
          <w:i/>
          <w:sz w:val="20"/>
          <w:szCs w:val="20"/>
          <w:lang w:val="bg-BG"/>
        </w:rPr>
        <w:t>реагентов</w:t>
      </w:r>
      <w:proofErr w:type="spellEnd"/>
      <w:r w:rsidRPr="00751627">
        <w:rPr>
          <w:rFonts w:ascii="Arial Narrow" w:hAnsi="Arial Narrow"/>
          <w:sz w:val="20"/>
          <w:szCs w:val="20"/>
          <w:lang w:val="bg-BG"/>
        </w:rPr>
        <w:t>, М., Н</w:t>
      </w:r>
      <w:r>
        <w:rPr>
          <w:rFonts w:ascii="Arial Narrow" w:hAnsi="Arial Narrow"/>
          <w:sz w:val="20"/>
          <w:szCs w:val="20"/>
          <w:lang w:val="bg-BG"/>
        </w:rPr>
        <w:t>едра</w:t>
      </w:r>
      <w:r w:rsidRPr="00751627">
        <w:rPr>
          <w:rFonts w:ascii="Arial Narrow" w:hAnsi="Arial Narrow"/>
          <w:sz w:val="20"/>
          <w:szCs w:val="20"/>
          <w:lang w:val="bg-BG"/>
        </w:rPr>
        <w:t xml:space="preserve">. </w:t>
      </w:r>
    </w:p>
    <w:p w:rsidR="007D2D0B" w:rsidRPr="00301B0A" w:rsidRDefault="007D2D0B" w:rsidP="00D541C8">
      <w:pPr>
        <w:spacing w:after="0" w:line="240" w:lineRule="auto"/>
        <w:ind w:left="288" w:hanging="288"/>
        <w:jc w:val="both"/>
        <w:rPr>
          <w:rFonts w:ascii="Arial Narrow" w:hAnsi="Arial Narrow"/>
          <w:sz w:val="20"/>
          <w:szCs w:val="20"/>
          <w:lang w:val="ru-RU"/>
        </w:rPr>
      </w:pPr>
      <w:r w:rsidRPr="00751627">
        <w:rPr>
          <w:rFonts w:ascii="Arial Narrow" w:hAnsi="Arial Narrow"/>
          <w:sz w:val="20"/>
          <w:szCs w:val="20"/>
          <w:lang w:val="bg-BG"/>
        </w:rPr>
        <w:t>Каменов, И.</w:t>
      </w:r>
      <w:r w:rsidRPr="00301B0A">
        <w:rPr>
          <w:rFonts w:ascii="Arial Narrow" w:hAnsi="Arial Narrow"/>
          <w:sz w:val="20"/>
          <w:szCs w:val="20"/>
          <w:lang w:val="ru-RU"/>
        </w:rPr>
        <w:t xml:space="preserve"> </w:t>
      </w:r>
      <w:r w:rsidRPr="00751627">
        <w:rPr>
          <w:rFonts w:ascii="Arial Narrow" w:hAnsi="Arial Narrow"/>
          <w:sz w:val="20"/>
          <w:szCs w:val="20"/>
          <w:lang w:val="bg-BG"/>
        </w:rPr>
        <w:t xml:space="preserve">К. 1988. </w:t>
      </w:r>
      <w:r w:rsidRPr="00751627">
        <w:rPr>
          <w:rFonts w:ascii="Arial Narrow" w:hAnsi="Arial Narrow"/>
          <w:i/>
          <w:sz w:val="20"/>
          <w:szCs w:val="20"/>
          <w:lang w:val="bg-BG"/>
        </w:rPr>
        <w:t>Химия на флотационните реагенти</w:t>
      </w:r>
      <w:r w:rsidRPr="00751627">
        <w:rPr>
          <w:rFonts w:ascii="Arial Narrow" w:hAnsi="Arial Narrow"/>
          <w:sz w:val="20"/>
          <w:szCs w:val="20"/>
          <w:lang w:val="bg-BG"/>
        </w:rPr>
        <w:t>, С.</w:t>
      </w:r>
    </w:p>
    <w:p w:rsidR="007D2D0B" w:rsidRPr="00751627" w:rsidRDefault="007D2D0B" w:rsidP="00D541C8">
      <w:pPr>
        <w:spacing w:after="0" w:line="240" w:lineRule="auto"/>
        <w:ind w:left="288" w:hanging="288"/>
        <w:jc w:val="both"/>
        <w:rPr>
          <w:rFonts w:ascii="Arial Narrow" w:hAnsi="Arial Narrow"/>
          <w:sz w:val="20"/>
          <w:szCs w:val="20"/>
          <w:lang w:val="bg-BG"/>
        </w:rPr>
      </w:pPr>
      <w:r w:rsidRPr="00751627">
        <w:rPr>
          <w:rFonts w:ascii="Arial Narrow" w:hAnsi="Arial Narrow"/>
          <w:sz w:val="20"/>
          <w:szCs w:val="20"/>
          <w:lang w:val="bg-BG"/>
        </w:rPr>
        <w:t xml:space="preserve">Минчева, Н., В. Ковачева-Нинова, Б. Николов. 2012. </w:t>
      </w:r>
      <w:r w:rsidRPr="00751627">
        <w:rPr>
          <w:rFonts w:ascii="Arial Narrow" w:hAnsi="Arial Narrow"/>
          <w:i/>
          <w:sz w:val="20"/>
          <w:szCs w:val="20"/>
          <w:lang w:val="bg-BG"/>
        </w:rPr>
        <w:t>Годишни</w:t>
      </w:r>
      <w:r>
        <w:rPr>
          <w:rFonts w:ascii="Arial Narrow" w:hAnsi="Arial Narrow"/>
          <w:i/>
          <w:sz w:val="20"/>
          <w:szCs w:val="20"/>
          <w:lang w:val="bg-BG"/>
        </w:rPr>
        <w:t>к на</w:t>
      </w:r>
      <w:r w:rsidRPr="00301B0A">
        <w:rPr>
          <w:rFonts w:ascii="Arial Narrow" w:hAnsi="Arial Narrow"/>
          <w:i/>
          <w:sz w:val="20"/>
          <w:szCs w:val="20"/>
          <w:lang w:val="ru-RU"/>
        </w:rPr>
        <w:t xml:space="preserve"> </w:t>
      </w:r>
      <w:r>
        <w:rPr>
          <w:rFonts w:ascii="Arial Narrow" w:hAnsi="Arial Narrow"/>
          <w:i/>
          <w:sz w:val="20"/>
          <w:szCs w:val="20"/>
          <w:lang w:val="bg-BG"/>
        </w:rPr>
        <w:t>МГУ</w:t>
      </w:r>
      <w:r w:rsidRPr="00751627">
        <w:rPr>
          <w:rFonts w:ascii="Arial Narrow" w:hAnsi="Arial Narrow"/>
          <w:sz w:val="20"/>
          <w:szCs w:val="20"/>
          <w:lang w:val="bg-BG"/>
        </w:rPr>
        <w:t>, т. 55, св.</w:t>
      </w:r>
      <w:r w:rsidRPr="00751627">
        <w:rPr>
          <w:rFonts w:ascii="Arial Narrow" w:hAnsi="Arial Narrow"/>
          <w:sz w:val="20"/>
          <w:szCs w:val="20"/>
        </w:rPr>
        <w:t>II</w:t>
      </w:r>
      <w:r w:rsidRPr="00751627">
        <w:rPr>
          <w:rFonts w:ascii="Arial Narrow" w:hAnsi="Arial Narrow"/>
          <w:sz w:val="20"/>
          <w:szCs w:val="20"/>
          <w:lang w:val="bg-BG"/>
        </w:rPr>
        <w:t>, 158</w:t>
      </w:r>
      <w:r w:rsidRPr="00301B0A">
        <w:rPr>
          <w:rFonts w:ascii="Arial Narrow" w:hAnsi="Arial Narrow"/>
          <w:sz w:val="20"/>
          <w:szCs w:val="20"/>
          <w:lang w:val="ru-RU"/>
        </w:rPr>
        <w:t>-161</w:t>
      </w:r>
      <w:r w:rsidRPr="00751627">
        <w:rPr>
          <w:rFonts w:ascii="Arial Narrow" w:hAnsi="Arial Narrow"/>
          <w:sz w:val="20"/>
          <w:szCs w:val="20"/>
          <w:lang w:val="bg-BG"/>
        </w:rPr>
        <w:t>.</w:t>
      </w:r>
    </w:p>
    <w:p w:rsidR="007D2D0B" w:rsidRPr="00751627" w:rsidRDefault="007D2D0B" w:rsidP="00D541C8">
      <w:pPr>
        <w:spacing w:after="0" w:line="240" w:lineRule="auto"/>
        <w:ind w:left="288" w:hanging="288"/>
        <w:jc w:val="both"/>
        <w:rPr>
          <w:rFonts w:ascii="Arial Narrow" w:hAnsi="Arial Narrow"/>
          <w:sz w:val="20"/>
          <w:szCs w:val="20"/>
          <w:lang w:val="bg-BG"/>
        </w:rPr>
      </w:pPr>
      <w:r w:rsidRPr="00751627">
        <w:rPr>
          <w:rFonts w:ascii="Arial Narrow" w:hAnsi="Arial Narrow"/>
          <w:sz w:val="20"/>
          <w:szCs w:val="20"/>
          <w:lang w:val="bg-BG"/>
        </w:rPr>
        <w:t>Минчева, Н., В. Ковачева-Нинова. 201</w:t>
      </w:r>
      <w:r w:rsidRPr="00301B0A">
        <w:rPr>
          <w:rFonts w:ascii="Arial Narrow" w:hAnsi="Arial Narrow"/>
          <w:sz w:val="20"/>
          <w:szCs w:val="20"/>
          <w:lang w:val="ru-RU"/>
        </w:rPr>
        <w:t>3</w:t>
      </w:r>
      <w:r w:rsidRPr="00751627">
        <w:rPr>
          <w:rFonts w:ascii="Arial Narrow" w:hAnsi="Arial Narrow"/>
          <w:sz w:val="20"/>
          <w:szCs w:val="20"/>
          <w:lang w:val="bg-BG"/>
        </w:rPr>
        <w:t xml:space="preserve">. </w:t>
      </w:r>
      <w:r w:rsidRPr="00751627">
        <w:rPr>
          <w:rFonts w:ascii="Arial Narrow" w:hAnsi="Arial Narrow"/>
          <w:i/>
          <w:sz w:val="20"/>
          <w:szCs w:val="20"/>
          <w:lang w:val="bg-BG"/>
        </w:rPr>
        <w:t>Годишни</w:t>
      </w:r>
      <w:r>
        <w:rPr>
          <w:rFonts w:ascii="Arial Narrow" w:hAnsi="Arial Narrow"/>
          <w:i/>
          <w:sz w:val="20"/>
          <w:szCs w:val="20"/>
          <w:lang w:val="bg-BG"/>
        </w:rPr>
        <w:t>к на МГУ</w:t>
      </w:r>
      <w:r w:rsidRPr="00751627">
        <w:rPr>
          <w:rFonts w:ascii="Arial Narrow" w:hAnsi="Arial Narrow"/>
          <w:sz w:val="20"/>
          <w:szCs w:val="20"/>
          <w:lang w:val="bg-BG"/>
        </w:rPr>
        <w:t>, т. 5</w:t>
      </w:r>
      <w:r w:rsidRPr="00301B0A">
        <w:rPr>
          <w:rFonts w:ascii="Arial Narrow" w:hAnsi="Arial Narrow"/>
          <w:sz w:val="20"/>
          <w:szCs w:val="20"/>
          <w:lang w:val="ru-RU"/>
        </w:rPr>
        <w:t>6</w:t>
      </w:r>
      <w:r w:rsidRPr="00751627">
        <w:rPr>
          <w:rFonts w:ascii="Arial Narrow" w:hAnsi="Arial Narrow"/>
          <w:sz w:val="20"/>
          <w:szCs w:val="20"/>
          <w:lang w:val="bg-BG"/>
        </w:rPr>
        <w:t>, св.</w:t>
      </w:r>
      <w:r w:rsidRPr="00751627">
        <w:rPr>
          <w:rFonts w:ascii="Arial Narrow" w:hAnsi="Arial Narrow"/>
          <w:sz w:val="20"/>
          <w:szCs w:val="20"/>
        </w:rPr>
        <w:t>II</w:t>
      </w:r>
      <w:r w:rsidRPr="00751627">
        <w:rPr>
          <w:rFonts w:ascii="Arial Narrow" w:hAnsi="Arial Narrow"/>
          <w:sz w:val="20"/>
          <w:szCs w:val="20"/>
          <w:lang w:val="bg-BG"/>
        </w:rPr>
        <w:t>, 1</w:t>
      </w:r>
      <w:r w:rsidRPr="00301B0A">
        <w:rPr>
          <w:rFonts w:ascii="Arial Narrow" w:hAnsi="Arial Narrow"/>
          <w:sz w:val="20"/>
          <w:szCs w:val="20"/>
          <w:lang w:val="ru-RU"/>
        </w:rPr>
        <w:t>39-141</w:t>
      </w:r>
      <w:r w:rsidRPr="00751627">
        <w:rPr>
          <w:rFonts w:ascii="Arial Narrow" w:hAnsi="Arial Narrow"/>
          <w:sz w:val="20"/>
          <w:szCs w:val="20"/>
          <w:lang w:val="bg-BG"/>
        </w:rPr>
        <w:t>.</w:t>
      </w:r>
    </w:p>
    <w:p w:rsidR="007D2D0B" w:rsidRPr="00751627" w:rsidRDefault="007D2D0B" w:rsidP="00D541C8">
      <w:pPr>
        <w:spacing w:after="0" w:line="240" w:lineRule="auto"/>
        <w:ind w:left="288" w:hanging="288"/>
        <w:jc w:val="both"/>
        <w:rPr>
          <w:rFonts w:ascii="Arial Narrow" w:hAnsi="Arial Narrow"/>
          <w:sz w:val="20"/>
          <w:szCs w:val="20"/>
          <w:lang w:val="bg-BG"/>
        </w:rPr>
      </w:pPr>
      <w:proofErr w:type="spellStart"/>
      <w:r w:rsidRPr="00751627">
        <w:rPr>
          <w:rFonts w:ascii="Arial Narrow" w:hAnsi="Arial Narrow"/>
          <w:sz w:val="20"/>
          <w:szCs w:val="20"/>
          <w:lang w:val="bg-BG"/>
        </w:rPr>
        <w:t>Митрофанов</w:t>
      </w:r>
      <w:proofErr w:type="spellEnd"/>
      <w:r w:rsidRPr="00751627">
        <w:rPr>
          <w:rFonts w:ascii="Arial Narrow" w:hAnsi="Arial Narrow"/>
          <w:sz w:val="20"/>
          <w:szCs w:val="20"/>
          <w:lang w:val="bg-BG"/>
        </w:rPr>
        <w:t>, С.</w:t>
      </w:r>
      <w:r w:rsidRPr="00301B0A">
        <w:rPr>
          <w:rFonts w:ascii="Arial Narrow" w:hAnsi="Arial Narrow"/>
          <w:sz w:val="20"/>
          <w:szCs w:val="20"/>
          <w:lang w:val="ru-RU"/>
        </w:rPr>
        <w:t xml:space="preserve"> </w:t>
      </w:r>
      <w:r w:rsidRPr="00751627">
        <w:rPr>
          <w:rFonts w:ascii="Arial Narrow" w:hAnsi="Arial Narrow"/>
          <w:sz w:val="20"/>
          <w:szCs w:val="20"/>
          <w:lang w:val="bg-BG"/>
        </w:rPr>
        <w:t xml:space="preserve">И. 1962. </w:t>
      </w:r>
      <w:proofErr w:type="spellStart"/>
      <w:r w:rsidRPr="00751627">
        <w:rPr>
          <w:rFonts w:ascii="Arial Narrow" w:hAnsi="Arial Narrow"/>
          <w:i/>
          <w:sz w:val="20"/>
          <w:szCs w:val="20"/>
          <w:lang w:val="bg-BG"/>
        </w:rPr>
        <w:t>Исследование</w:t>
      </w:r>
      <w:proofErr w:type="spellEnd"/>
      <w:r w:rsidRPr="00751627">
        <w:rPr>
          <w:rFonts w:ascii="Arial Narrow" w:hAnsi="Arial Narrow"/>
          <w:i/>
          <w:sz w:val="20"/>
          <w:szCs w:val="20"/>
          <w:lang w:val="bg-BG"/>
        </w:rPr>
        <w:t xml:space="preserve"> </w:t>
      </w:r>
      <w:proofErr w:type="spellStart"/>
      <w:r w:rsidRPr="00751627">
        <w:rPr>
          <w:rFonts w:ascii="Arial Narrow" w:hAnsi="Arial Narrow"/>
          <w:i/>
          <w:sz w:val="20"/>
          <w:szCs w:val="20"/>
          <w:lang w:val="bg-BG"/>
        </w:rPr>
        <w:t>полезных</w:t>
      </w:r>
      <w:proofErr w:type="spellEnd"/>
      <w:r w:rsidRPr="00751627">
        <w:rPr>
          <w:rFonts w:ascii="Arial Narrow" w:hAnsi="Arial Narrow"/>
          <w:i/>
          <w:sz w:val="20"/>
          <w:szCs w:val="20"/>
          <w:lang w:val="bg-BG"/>
        </w:rPr>
        <w:t xml:space="preserve"> </w:t>
      </w:r>
      <w:proofErr w:type="spellStart"/>
      <w:r w:rsidRPr="00751627">
        <w:rPr>
          <w:rFonts w:ascii="Arial Narrow" w:hAnsi="Arial Narrow"/>
          <w:i/>
          <w:sz w:val="20"/>
          <w:szCs w:val="20"/>
          <w:lang w:val="bg-BG"/>
        </w:rPr>
        <w:t>ископаемых</w:t>
      </w:r>
      <w:proofErr w:type="spellEnd"/>
      <w:r w:rsidRPr="00751627">
        <w:rPr>
          <w:rFonts w:ascii="Arial Narrow" w:hAnsi="Arial Narrow"/>
          <w:i/>
          <w:sz w:val="20"/>
          <w:szCs w:val="20"/>
          <w:lang w:val="bg-BG"/>
        </w:rPr>
        <w:t xml:space="preserve"> на </w:t>
      </w:r>
      <w:proofErr w:type="spellStart"/>
      <w:r w:rsidRPr="00751627">
        <w:rPr>
          <w:rFonts w:ascii="Arial Narrow" w:hAnsi="Arial Narrow"/>
          <w:i/>
          <w:sz w:val="20"/>
          <w:szCs w:val="20"/>
          <w:lang w:val="bg-BG"/>
        </w:rPr>
        <w:t>обогатимость</w:t>
      </w:r>
      <w:proofErr w:type="spellEnd"/>
      <w:r w:rsidRPr="00751627">
        <w:rPr>
          <w:rFonts w:ascii="Arial Narrow" w:hAnsi="Arial Narrow"/>
          <w:sz w:val="20"/>
          <w:szCs w:val="20"/>
          <w:lang w:val="bg-BG"/>
        </w:rPr>
        <w:t xml:space="preserve">, М., </w:t>
      </w:r>
      <w:proofErr w:type="spellStart"/>
      <w:r w:rsidRPr="00751627">
        <w:rPr>
          <w:rFonts w:ascii="Arial Narrow" w:hAnsi="Arial Narrow"/>
          <w:sz w:val="20"/>
          <w:szCs w:val="20"/>
          <w:lang w:val="bg-BG"/>
        </w:rPr>
        <w:t>Государственное</w:t>
      </w:r>
      <w:proofErr w:type="spellEnd"/>
      <w:r w:rsidRPr="00751627">
        <w:rPr>
          <w:rFonts w:ascii="Arial Narrow" w:hAnsi="Arial Narrow"/>
          <w:sz w:val="20"/>
          <w:szCs w:val="20"/>
          <w:lang w:val="bg-BG"/>
        </w:rPr>
        <w:t xml:space="preserve"> </w:t>
      </w:r>
      <w:proofErr w:type="spellStart"/>
      <w:r w:rsidRPr="00751627">
        <w:rPr>
          <w:rFonts w:ascii="Arial Narrow" w:hAnsi="Arial Narrow"/>
          <w:sz w:val="20"/>
          <w:szCs w:val="20"/>
          <w:lang w:val="bg-BG"/>
        </w:rPr>
        <w:t>научно-техническое</w:t>
      </w:r>
      <w:proofErr w:type="spellEnd"/>
      <w:r w:rsidRPr="00751627">
        <w:rPr>
          <w:rFonts w:ascii="Arial Narrow" w:hAnsi="Arial Narrow"/>
          <w:sz w:val="20"/>
          <w:szCs w:val="20"/>
          <w:lang w:val="bg-BG"/>
        </w:rPr>
        <w:t xml:space="preserve"> </w:t>
      </w:r>
      <w:proofErr w:type="spellStart"/>
      <w:r w:rsidRPr="00751627">
        <w:rPr>
          <w:rFonts w:ascii="Arial Narrow" w:hAnsi="Arial Narrow"/>
          <w:sz w:val="20"/>
          <w:szCs w:val="20"/>
          <w:lang w:val="bg-BG"/>
        </w:rPr>
        <w:t>издательство</w:t>
      </w:r>
      <w:proofErr w:type="spellEnd"/>
      <w:r w:rsidRPr="00751627">
        <w:rPr>
          <w:rFonts w:ascii="Arial Narrow" w:hAnsi="Arial Narrow"/>
          <w:sz w:val="20"/>
          <w:szCs w:val="20"/>
          <w:lang w:val="bg-BG"/>
        </w:rPr>
        <w:t xml:space="preserve"> </w:t>
      </w:r>
      <w:proofErr w:type="spellStart"/>
      <w:r w:rsidRPr="00751627">
        <w:rPr>
          <w:rFonts w:ascii="Arial Narrow" w:hAnsi="Arial Narrow"/>
          <w:sz w:val="20"/>
          <w:szCs w:val="20"/>
          <w:lang w:val="bg-BG"/>
        </w:rPr>
        <w:t>литературы</w:t>
      </w:r>
      <w:proofErr w:type="spellEnd"/>
      <w:r w:rsidRPr="00751627">
        <w:rPr>
          <w:rFonts w:ascii="Arial Narrow" w:hAnsi="Arial Narrow"/>
          <w:sz w:val="20"/>
          <w:szCs w:val="20"/>
          <w:lang w:val="bg-BG"/>
        </w:rPr>
        <w:t xml:space="preserve"> по </w:t>
      </w:r>
      <w:proofErr w:type="spellStart"/>
      <w:r w:rsidRPr="00751627">
        <w:rPr>
          <w:rFonts w:ascii="Arial Narrow" w:hAnsi="Arial Narrow"/>
          <w:sz w:val="20"/>
          <w:szCs w:val="20"/>
          <w:lang w:val="bg-BG"/>
        </w:rPr>
        <w:t>горному</w:t>
      </w:r>
      <w:proofErr w:type="spellEnd"/>
      <w:r w:rsidRPr="00751627">
        <w:rPr>
          <w:rFonts w:ascii="Arial Narrow" w:hAnsi="Arial Narrow"/>
          <w:sz w:val="20"/>
          <w:szCs w:val="20"/>
          <w:lang w:val="bg-BG"/>
        </w:rPr>
        <w:t xml:space="preserve"> </w:t>
      </w:r>
      <w:proofErr w:type="spellStart"/>
      <w:r w:rsidRPr="00751627">
        <w:rPr>
          <w:rFonts w:ascii="Arial Narrow" w:hAnsi="Arial Narrow"/>
          <w:sz w:val="20"/>
          <w:szCs w:val="20"/>
          <w:lang w:val="bg-BG"/>
        </w:rPr>
        <w:t>делу</w:t>
      </w:r>
      <w:proofErr w:type="spellEnd"/>
      <w:r w:rsidRPr="00751627">
        <w:rPr>
          <w:rFonts w:ascii="Arial Narrow" w:hAnsi="Arial Narrow"/>
          <w:sz w:val="20"/>
          <w:szCs w:val="20"/>
          <w:lang w:val="bg-BG"/>
        </w:rPr>
        <w:t>.</w:t>
      </w:r>
    </w:p>
    <w:p w:rsidR="007D2D0B" w:rsidRPr="00751627" w:rsidRDefault="007D2D0B" w:rsidP="00D541C8">
      <w:pPr>
        <w:spacing w:after="0" w:line="240" w:lineRule="auto"/>
        <w:ind w:left="288" w:hanging="288"/>
        <w:jc w:val="both"/>
        <w:rPr>
          <w:rFonts w:ascii="Arial Narrow" w:hAnsi="Arial Narrow"/>
          <w:sz w:val="20"/>
          <w:szCs w:val="20"/>
          <w:lang w:val="bg-BG"/>
        </w:rPr>
      </w:pPr>
      <w:proofErr w:type="spellStart"/>
      <w:r w:rsidRPr="00751627">
        <w:rPr>
          <w:rFonts w:ascii="Arial Narrow" w:hAnsi="Arial Narrow"/>
          <w:sz w:val="20"/>
          <w:szCs w:val="20"/>
          <w:lang w:val="bg-BG"/>
        </w:rPr>
        <w:t>Митрофанов</w:t>
      </w:r>
      <w:proofErr w:type="spellEnd"/>
      <w:r w:rsidRPr="00751627">
        <w:rPr>
          <w:rFonts w:ascii="Arial Narrow" w:hAnsi="Arial Narrow"/>
          <w:sz w:val="20"/>
          <w:szCs w:val="20"/>
          <w:lang w:val="bg-BG"/>
        </w:rPr>
        <w:t>, С.</w:t>
      </w:r>
      <w:r w:rsidRPr="00301B0A">
        <w:rPr>
          <w:rFonts w:ascii="Arial Narrow" w:hAnsi="Arial Narrow"/>
          <w:sz w:val="20"/>
          <w:szCs w:val="20"/>
          <w:lang w:val="ru-RU"/>
        </w:rPr>
        <w:t xml:space="preserve"> </w:t>
      </w:r>
      <w:r w:rsidRPr="00751627">
        <w:rPr>
          <w:rFonts w:ascii="Arial Narrow" w:hAnsi="Arial Narrow"/>
          <w:sz w:val="20"/>
          <w:szCs w:val="20"/>
          <w:lang w:val="bg-BG"/>
        </w:rPr>
        <w:t xml:space="preserve">И. 1967. </w:t>
      </w:r>
      <w:proofErr w:type="spellStart"/>
      <w:r w:rsidRPr="00751627">
        <w:rPr>
          <w:rFonts w:ascii="Arial Narrow" w:hAnsi="Arial Narrow"/>
          <w:i/>
          <w:sz w:val="20"/>
          <w:szCs w:val="20"/>
          <w:lang w:val="bg-BG"/>
        </w:rPr>
        <w:t>Селективная</w:t>
      </w:r>
      <w:proofErr w:type="spellEnd"/>
      <w:r w:rsidRPr="00751627">
        <w:rPr>
          <w:rFonts w:ascii="Arial Narrow" w:hAnsi="Arial Narrow"/>
          <w:i/>
          <w:sz w:val="20"/>
          <w:szCs w:val="20"/>
          <w:lang w:val="bg-BG"/>
        </w:rPr>
        <w:t xml:space="preserve"> флотация</w:t>
      </w:r>
      <w:r w:rsidRPr="00751627">
        <w:rPr>
          <w:rFonts w:ascii="Arial Narrow" w:hAnsi="Arial Narrow"/>
          <w:sz w:val="20"/>
          <w:szCs w:val="20"/>
          <w:lang w:val="bg-BG"/>
        </w:rPr>
        <w:t>, М., Недра.</w:t>
      </w:r>
    </w:p>
    <w:p w:rsidR="007D2D0B" w:rsidRPr="00301B0A" w:rsidRDefault="007D2D0B" w:rsidP="00D541C8">
      <w:pPr>
        <w:spacing w:after="0" w:line="240" w:lineRule="auto"/>
        <w:ind w:left="288" w:hanging="288"/>
        <w:jc w:val="both"/>
        <w:rPr>
          <w:rFonts w:ascii="Arial Narrow" w:hAnsi="Arial Narrow"/>
          <w:sz w:val="20"/>
          <w:szCs w:val="20"/>
          <w:lang w:val="ru-RU"/>
        </w:rPr>
      </w:pPr>
      <w:r w:rsidRPr="00751627">
        <w:rPr>
          <w:rFonts w:ascii="Arial Narrow" w:hAnsi="Arial Narrow"/>
          <w:sz w:val="20"/>
          <w:szCs w:val="20"/>
          <w:lang w:val="bg-BG"/>
        </w:rPr>
        <w:t>Хан, Г.</w:t>
      </w:r>
      <w:r w:rsidRPr="00301B0A">
        <w:rPr>
          <w:rFonts w:ascii="Arial Narrow" w:hAnsi="Arial Narrow"/>
          <w:sz w:val="20"/>
          <w:szCs w:val="20"/>
          <w:lang w:val="ru-RU"/>
        </w:rPr>
        <w:t xml:space="preserve"> </w:t>
      </w:r>
      <w:r w:rsidRPr="00751627">
        <w:rPr>
          <w:rFonts w:ascii="Arial Narrow" w:hAnsi="Arial Narrow"/>
          <w:sz w:val="20"/>
          <w:szCs w:val="20"/>
          <w:lang w:val="bg-BG"/>
        </w:rPr>
        <w:t>А., Л.</w:t>
      </w:r>
      <w:r w:rsidRPr="00301B0A">
        <w:rPr>
          <w:rFonts w:ascii="Arial Narrow" w:hAnsi="Arial Narrow"/>
          <w:sz w:val="20"/>
          <w:szCs w:val="20"/>
          <w:lang w:val="ru-RU"/>
        </w:rPr>
        <w:t xml:space="preserve"> </w:t>
      </w:r>
      <w:r w:rsidRPr="00751627">
        <w:rPr>
          <w:rFonts w:ascii="Arial Narrow" w:hAnsi="Arial Narrow"/>
          <w:sz w:val="20"/>
          <w:szCs w:val="20"/>
          <w:lang w:val="bg-BG"/>
        </w:rPr>
        <w:t xml:space="preserve">И. </w:t>
      </w:r>
      <w:proofErr w:type="spellStart"/>
      <w:r w:rsidRPr="00751627">
        <w:rPr>
          <w:rFonts w:ascii="Arial Narrow" w:hAnsi="Arial Narrow"/>
          <w:sz w:val="20"/>
          <w:szCs w:val="20"/>
          <w:lang w:val="bg-BG"/>
        </w:rPr>
        <w:t>Габриелова</w:t>
      </w:r>
      <w:proofErr w:type="spellEnd"/>
      <w:r w:rsidRPr="00751627">
        <w:rPr>
          <w:rFonts w:ascii="Arial Narrow" w:hAnsi="Arial Narrow"/>
          <w:sz w:val="20"/>
          <w:szCs w:val="20"/>
          <w:lang w:val="bg-BG"/>
        </w:rPr>
        <w:t>, Н.</w:t>
      </w:r>
      <w:r w:rsidRPr="00301B0A">
        <w:rPr>
          <w:rFonts w:ascii="Arial Narrow" w:hAnsi="Arial Narrow"/>
          <w:sz w:val="20"/>
          <w:szCs w:val="20"/>
          <w:lang w:val="ru-RU"/>
        </w:rPr>
        <w:t xml:space="preserve"> </w:t>
      </w:r>
      <w:r w:rsidRPr="00751627">
        <w:rPr>
          <w:rFonts w:ascii="Arial Narrow" w:hAnsi="Arial Narrow"/>
          <w:sz w:val="20"/>
          <w:szCs w:val="20"/>
          <w:lang w:val="bg-BG"/>
        </w:rPr>
        <w:t xml:space="preserve">Ц. </w:t>
      </w:r>
      <w:proofErr w:type="spellStart"/>
      <w:r w:rsidRPr="00751627">
        <w:rPr>
          <w:rFonts w:ascii="Arial Narrow" w:hAnsi="Arial Narrow"/>
          <w:sz w:val="20"/>
          <w:szCs w:val="20"/>
          <w:lang w:val="bg-BG"/>
        </w:rPr>
        <w:t>Влацова</w:t>
      </w:r>
      <w:proofErr w:type="spellEnd"/>
      <w:r w:rsidRPr="00751627">
        <w:rPr>
          <w:rFonts w:ascii="Arial Narrow" w:hAnsi="Arial Narrow"/>
          <w:sz w:val="20"/>
          <w:szCs w:val="20"/>
          <w:lang w:val="bg-BG"/>
        </w:rPr>
        <w:t xml:space="preserve">. 1986. </w:t>
      </w:r>
      <w:proofErr w:type="spellStart"/>
      <w:r w:rsidRPr="00751627">
        <w:rPr>
          <w:rFonts w:ascii="Arial Narrow" w:hAnsi="Arial Narrow"/>
          <w:i/>
          <w:sz w:val="20"/>
          <w:szCs w:val="20"/>
          <w:lang w:val="bg-BG"/>
        </w:rPr>
        <w:t>Флотационные</w:t>
      </w:r>
      <w:proofErr w:type="spellEnd"/>
      <w:r w:rsidRPr="00751627">
        <w:rPr>
          <w:rFonts w:ascii="Arial Narrow" w:hAnsi="Arial Narrow"/>
          <w:i/>
          <w:sz w:val="20"/>
          <w:szCs w:val="20"/>
          <w:lang w:val="bg-BG"/>
        </w:rPr>
        <w:t xml:space="preserve"> </w:t>
      </w:r>
      <w:proofErr w:type="spellStart"/>
      <w:r w:rsidRPr="00751627">
        <w:rPr>
          <w:rFonts w:ascii="Arial Narrow" w:hAnsi="Arial Narrow"/>
          <w:i/>
          <w:sz w:val="20"/>
          <w:szCs w:val="20"/>
          <w:lang w:val="bg-BG"/>
        </w:rPr>
        <w:t>реагенты</w:t>
      </w:r>
      <w:proofErr w:type="spellEnd"/>
      <w:r w:rsidRPr="00751627">
        <w:rPr>
          <w:rFonts w:ascii="Arial Narrow" w:hAnsi="Arial Narrow"/>
          <w:i/>
          <w:sz w:val="20"/>
          <w:szCs w:val="20"/>
          <w:lang w:val="bg-BG"/>
        </w:rPr>
        <w:t xml:space="preserve"> и </w:t>
      </w:r>
      <w:proofErr w:type="spellStart"/>
      <w:r w:rsidRPr="00751627">
        <w:rPr>
          <w:rFonts w:ascii="Arial Narrow" w:hAnsi="Arial Narrow"/>
          <w:i/>
          <w:sz w:val="20"/>
          <w:szCs w:val="20"/>
          <w:lang w:val="bg-BG"/>
        </w:rPr>
        <w:t>их</w:t>
      </w:r>
      <w:proofErr w:type="spellEnd"/>
      <w:r w:rsidRPr="00751627">
        <w:rPr>
          <w:rFonts w:ascii="Arial Narrow" w:hAnsi="Arial Narrow"/>
          <w:i/>
          <w:sz w:val="20"/>
          <w:szCs w:val="20"/>
          <w:lang w:val="bg-BG"/>
        </w:rPr>
        <w:t xml:space="preserve"> </w:t>
      </w:r>
      <w:proofErr w:type="spellStart"/>
      <w:r w:rsidRPr="00751627">
        <w:rPr>
          <w:rFonts w:ascii="Arial Narrow" w:hAnsi="Arial Narrow"/>
          <w:i/>
          <w:sz w:val="20"/>
          <w:szCs w:val="20"/>
          <w:lang w:val="bg-BG"/>
        </w:rPr>
        <w:t>применение</w:t>
      </w:r>
      <w:proofErr w:type="spellEnd"/>
      <w:r w:rsidRPr="00751627">
        <w:rPr>
          <w:rFonts w:ascii="Arial Narrow" w:hAnsi="Arial Narrow"/>
          <w:sz w:val="20"/>
          <w:szCs w:val="20"/>
          <w:lang w:val="bg-BG"/>
        </w:rPr>
        <w:t xml:space="preserve">, </w:t>
      </w:r>
      <w:r>
        <w:rPr>
          <w:rFonts w:ascii="Arial Narrow" w:hAnsi="Arial Narrow"/>
          <w:sz w:val="20"/>
          <w:szCs w:val="20"/>
        </w:rPr>
        <w:t>M</w:t>
      </w:r>
      <w:r w:rsidRPr="00301B0A">
        <w:rPr>
          <w:rFonts w:ascii="Arial Narrow" w:hAnsi="Arial Narrow"/>
          <w:sz w:val="20"/>
          <w:szCs w:val="20"/>
          <w:lang w:val="ru-RU"/>
        </w:rPr>
        <w:t xml:space="preserve">., </w:t>
      </w:r>
      <w:r>
        <w:rPr>
          <w:rFonts w:ascii="Arial Narrow" w:hAnsi="Arial Narrow"/>
          <w:sz w:val="20"/>
          <w:szCs w:val="20"/>
          <w:lang w:val="bg-BG"/>
        </w:rPr>
        <w:t>Недра</w:t>
      </w:r>
      <w:r w:rsidRPr="00301B0A">
        <w:rPr>
          <w:rFonts w:ascii="Arial Narrow" w:hAnsi="Arial Narrow"/>
          <w:sz w:val="20"/>
          <w:szCs w:val="20"/>
          <w:lang w:val="ru-RU"/>
        </w:rPr>
        <w:t>.</w:t>
      </w:r>
    </w:p>
    <w:p w:rsidR="007D2D0B" w:rsidRDefault="007D2D0B" w:rsidP="00D541C8">
      <w:pPr>
        <w:spacing w:after="0" w:line="240" w:lineRule="auto"/>
        <w:ind w:left="288" w:hanging="288"/>
        <w:jc w:val="both"/>
        <w:rPr>
          <w:rStyle w:val="Strong"/>
          <w:rFonts w:ascii="Arial Narrow" w:hAnsi="Arial Narrow" w:cs="Tahoma"/>
          <w:b w:val="0"/>
          <w:bCs/>
          <w:color w:val="000000"/>
          <w:sz w:val="20"/>
          <w:szCs w:val="20"/>
          <w:shd w:val="clear" w:color="auto" w:fill="FFFFFF"/>
        </w:rPr>
      </w:pPr>
      <w:proofErr w:type="spellStart"/>
      <w:r w:rsidRPr="00751627">
        <w:rPr>
          <w:rStyle w:val="Strong"/>
          <w:rFonts w:ascii="Arial Narrow" w:hAnsi="Arial Narrow" w:cs="Tahoma"/>
          <w:b w:val="0"/>
          <w:bCs/>
          <w:color w:val="000000"/>
          <w:sz w:val="20"/>
          <w:szCs w:val="20"/>
          <w:shd w:val="clear" w:color="auto" w:fill="FFFFFF"/>
        </w:rPr>
        <w:t>Gaudin</w:t>
      </w:r>
      <w:proofErr w:type="spellEnd"/>
      <w:r w:rsidRPr="00751627">
        <w:rPr>
          <w:rStyle w:val="Strong"/>
          <w:rFonts w:ascii="Arial Narrow" w:hAnsi="Arial Narrow" w:cs="Tahoma"/>
          <w:b w:val="0"/>
          <w:bCs/>
          <w:color w:val="000000"/>
          <w:sz w:val="20"/>
          <w:szCs w:val="20"/>
          <w:shd w:val="clear" w:color="auto" w:fill="FFFFFF"/>
        </w:rPr>
        <w:t>, A. M., 1957.</w:t>
      </w:r>
      <w:r w:rsidRPr="00751627">
        <w:rPr>
          <w:rStyle w:val="Strong"/>
          <w:rFonts w:ascii="Arial Narrow" w:hAnsi="Arial Narrow" w:cs="Tahoma"/>
          <w:b w:val="0"/>
          <w:bCs/>
          <w:i/>
          <w:color w:val="000000"/>
          <w:sz w:val="20"/>
          <w:szCs w:val="20"/>
          <w:shd w:val="clear" w:color="auto" w:fill="FFFFFF"/>
        </w:rPr>
        <w:t xml:space="preserve"> Flotation</w:t>
      </w:r>
      <w:r w:rsidRPr="00751627">
        <w:rPr>
          <w:rStyle w:val="Strong"/>
          <w:rFonts w:ascii="Arial Narrow" w:hAnsi="Arial Narrow" w:cs="Tahoma"/>
          <w:b w:val="0"/>
          <w:bCs/>
          <w:color w:val="000000"/>
          <w:sz w:val="20"/>
          <w:szCs w:val="20"/>
          <w:shd w:val="clear" w:color="auto" w:fill="FFFFFF"/>
        </w:rPr>
        <w:t>, McGraw-</w:t>
      </w:r>
      <w:proofErr w:type="spellStart"/>
      <w:r w:rsidRPr="00751627">
        <w:rPr>
          <w:rStyle w:val="Strong"/>
          <w:rFonts w:ascii="Arial Narrow" w:hAnsi="Arial Narrow" w:cs="Tahoma"/>
          <w:b w:val="0"/>
          <w:bCs/>
          <w:color w:val="000000"/>
          <w:sz w:val="20"/>
          <w:szCs w:val="20"/>
          <w:shd w:val="clear" w:color="auto" w:fill="FFFFFF"/>
        </w:rPr>
        <w:t>HilI</w:t>
      </w:r>
      <w:proofErr w:type="spellEnd"/>
      <w:r w:rsidRPr="00751627">
        <w:rPr>
          <w:rStyle w:val="Strong"/>
          <w:rFonts w:ascii="Arial Narrow" w:hAnsi="Arial Narrow" w:cs="Tahoma"/>
          <w:b w:val="0"/>
          <w:bCs/>
          <w:color w:val="000000"/>
          <w:sz w:val="20"/>
          <w:szCs w:val="20"/>
          <w:shd w:val="clear" w:color="auto" w:fill="FFFFFF"/>
        </w:rPr>
        <w:t xml:space="preserve"> Book Co., Inc., New York, p. 294.</w:t>
      </w:r>
      <w:r>
        <w:rPr>
          <w:rStyle w:val="Strong"/>
          <w:rFonts w:ascii="Arial Narrow" w:hAnsi="Arial Narrow" w:cs="Tahoma"/>
          <w:b w:val="0"/>
          <w:bCs/>
          <w:color w:val="000000"/>
          <w:sz w:val="20"/>
          <w:szCs w:val="20"/>
          <w:shd w:val="clear" w:color="auto" w:fill="FFFFFF"/>
        </w:rPr>
        <w:t xml:space="preserve"> </w:t>
      </w:r>
    </w:p>
    <w:p w:rsidR="007D2D0B" w:rsidRPr="00751627" w:rsidRDefault="007D2D0B" w:rsidP="00D541C8">
      <w:pPr>
        <w:spacing w:after="0" w:line="240" w:lineRule="auto"/>
        <w:ind w:left="288" w:hanging="288"/>
        <w:jc w:val="both"/>
        <w:rPr>
          <w:rStyle w:val="Strong"/>
          <w:rFonts w:ascii="Arial Narrow" w:hAnsi="Arial Narrow" w:cs="Tahoma"/>
          <w:b w:val="0"/>
          <w:bCs/>
          <w:color w:val="000000"/>
          <w:sz w:val="20"/>
          <w:szCs w:val="20"/>
          <w:shd w:val="clear" w:color="auto" w:fill="FFFFFF"/>
        </w:rPr>
      </w:pPr>
      <w:r w:rsidRPr="00751627">
        <w:rPr>
          <w:rStyle w:val="Strong"/>
          <w:rFonts w:ascii="Arial Narrow" w:hAnsi="Arial Narrow" w:cs="Tahoma"/>
          <w:b w:val="0"/>
          <w:bCs/>
          <w:color w:val="000000"/>
          <w:sz w:val="20"/>
          <w:szCs w:val="20"/>
          <w:shd w:val="clear" w:color="auto" w:fill="FFFFFF"/>
        </w:rPr>
        <w:t>GB 8150.1-1987</w:t>
      </w:r>
      <w:r w:rsidRPr="00751627">
        <w:rPr>
          <w:rStyle w:val="Strong"/>
          <w:rFonts w:ascii="Arial Narrow" w:hAnsi="Arial Narrow" w:cs="Tahoma"/>
          <w:b w:val="0"/>
          <w:bCs/>
          <w:color w:val="000000"/>
          <w:sz w:val="20"/>
          <w:szCs w:val="20"/>
          <w:shd w:val="clear" w:color="auto" w:fill="FFFFFF"/>
          <w:lang w:val="bg-BG"/>
        </w:rPr>
        <w:t xml:space="preserve">: </w:t>
      </w:r>
      <w:r w:rsidRPr="00751627">
        <w:rPr>
          <w:rStyle w:val="Strong"/>
          <w:rFonts w:ascii="Arial Narrow" w:hAnsi="Arial Narrow" w:cs="Tahoma"/>
          <w:b w:val="0"/>
          <w:bCs/>
          <w:i/>
          <w:color w:val="000000"/>
          <w:sz w:val="20"/>
          <w:szCs w:val="20"/>
          <w:shd w:val="clear" w:color="auto" w:fill="FFFFFF"/>
        </w:rPr>
        <w:t>Chinese standards</w:t>
      </w:r>
      <w:r w:rsidRPr="00751627">
        <w:rPr>
          <w:rStyle w:val="Strong"/>
          <w:rFonts w:ascii="Arial Narrow" w:hAnsi="Arial Narrow" w:cs="Tahoma"/>
          <w:b w:val="0"/>
          <w:bCs/>
          <w:color w:val="000000"/>
          <w:sz w:val="20"/>
          <w:szCs w:val="20"/>
          <w:shd w:val="clear" w:color="auto" w:fill="FFFFFF"/>
        </w:rPr>
        <w:t xml:space="preserve">, Method for chemical analysis of </w:t>
      </w:r>
      <w:proofErr w:type="spellStart"/>
      <w:r>
        <w:rPr>
          <w:rStyle w:val="Strong"/>
          <w:rFonts w:ascii="Arial Narrow" w:hAnsi="Arial Narrow" w:cs="Tahoma"/>
          <w:b w:val="0"/>
          <w:bCs/>
          <w:color w:val="000000"/>
          <w:sz w:val="20"/>
          <w:szCs w:val="20"/>
          <w:shd w:val="clear" w:color="auto" w:fill="FFFFFF"/>
        </w:rPr>
        <w:t>xanthates.</w:t>
      </w:r>
      <w:r w:rsidRPr="00751627">
        <w:rPr>
          <w:rStyle w:val="Strong"/>
          <w:rFonts w:ascii="Arial Narrow" w:hAnsi="Arial Narrow" w:cs="Tahoma"/>
          <w:b w:val="0"/>
          <w:bCs/>
          <w:color w:val="000000"/>
          <w:sz w:val="20"/>
          <w:szCs w:val="20"/>
          <w:shd w:val="clear" w:color="auto" w:fill="FFFFFF"/>
        </w:rPr>
        <w:t>The</w:t>
      </w:r>
      <w:proofErr w:type="spellEnd"/>
      <w:r w:rsidRPr="00751627">
        <w:rPr>
          <w:rStyle w:val="Strong"/>
          <w:rFonts w:ascii="Arial Narrow" w:hAnsi="Arial Narrow" w:cs="Tahoma"/>
          <w:b w:val="0"/>
          <w:bCs/>
          <w:color w:val="000000"/>
          <w:sz w:val="20"/>
          <w:szCs w:val="20"/>
          <w:shd w:val="clear" w:color="auto" w:fill="FFFFFF"/>
        </w:rPr>
        <w:t xml:space="preserve"> lead-acetate titration method for determination of xanthate content.</w:t>
      </w:r>
    </w:p>
    <w:p w:rsidR="007D2D0B" w:rsidRPr="00751627" w:rsidRDefault="007D2D0B" w:rsidP="00D541C8">
      <w:pPr>
        <w:spacing w:after="0" w:line="240" w:lineRule="auto"/>
        <w:ind w:left="288" w:hanging="288"/>
        <w:jc w:val="both"/>
        <w:rPr>
          <w:rStyle w:val="Strong"/>
          <w:rFonts w:ascii="Arial Narrow" w:hAnsi="Arial Narrow" w:cs="Tahoma"/>
          <w:b w:val="0"/>
          <w:bCs/>
          <w:color w:val="000000"/>
          <w:sz w:val="20"/>
          <w:szCs w:val="20"/>
          <w:shd w:val="clear" w:color="auto" w:fill="FFFFFF"/>
        </w:rPr>
      </w:pPr>
      <w:proofErr w:type="spellStart"/>
      <w:proofErr w:type="gramStart"/>
      <w:r w:rsidRPr="00751627">
        <w:rPr>
          <w:rStyle w:val="Strong"/>
          <w:rFonts w:ascii="Arial Narrow" w:hAnsi="Arial Narrow" w:cs="Tahoma"/>
          <w:b w:val="0"/>
          <w:bCs/>
          <w:color w:val="000000"/>
          <w:sz w:val="20"/>
          <w:szCs w:val="20"/>
          <w:shd w:val="clear" w:color="auto" w:fill="FFFFFF"/>
        </w:rPr>
        <w:t>Hao</w:t>
      </w:r>
      <w:proofErr w:type="spellEnd"/>
      <w:r w:rsidRPr="00751627">
        <w:rPr>
          <w:rStyle w:val="Strong"/>
          <w:rFonts w:ascii="Arial Narrow" w:hAnsi="Arial Narrow" w:cs="Tahoma"/>
          <w:b w:val="0"/>
          <w:bCs/>
          <w:color w:val="000000"/>
          <w:sz w:val="20"/>
          <w:szCs w:val="20"/>
          <w:shd w:val="clear" w:color="auto" w:fill="FFFFFF"/>
        </w:rPr>
        <w:t xml:space="preserve">, F., K. J. Davey, W. J. </w:t>
      </w:r>
      <w:proofErr w:type="spellStart"/>
      <w:r w:rsidRPr="00751627">
        <w:rPr>
          <w:rStyle w:val="Strong"/>
          <w:rFonts w:ascii="Arial Narrow" w:hAnsi="Arial Narrow" w:cs="Tahoma"/>
          <w:b w:val="0"/>
          <w:bCs/>
          <w:color w:val="000000"/>
          <w:sz w:val="20"/>
          <w:szCs w:val="20"/>
          <w:shd w:val="clear" w:color="auto" w:fill="FFFFFF"/>
        </w:rPr>
        <w:t>Bruckard</w:t>
      </w:r>
      <w:proofErr w:type="spellEnd"/>
      <w:r w:rsidRPr="00751627">
        <w:rPr>
          <w:rStyle w:val="Strong"/>
          <w:rFonts w:ascii="Arial Narrow" w:hAnsi="Arial Narrow" w:cs="Tahoma"/>
          <w:b w:val="0"/>
          <w:bCs/>
          <w:color w:val="000000"/>
          <w:sz w:val="20"/>
          <w:szCs w:val="20"/>
          <w:shd w:val="clear" w:color="auto" w:fill="FFFFFF"/>
        </w:rPr>
        <w:t>, J. T. Woodcock, 2008.</w:t>
      </w:r>
      <w:proofErr w:type="gramEnd"/>
      <w:r w:rsidRPr="00751627">
        <w:rPr>
          <w:rStyle w:val="Strong"/>
          <w:rFonts w:ascii="Arial Narrow" w:hAnsi="Arial Narrow" w:cs="Tahoma"/>
          <w:b w:val="0"/>
          <w:bCs/>
          <w:color w:val="000000"/>
          <w:sz w:val="20"/>
          <w:szCs w:val="20"/>
          <w:shd w:val="clear" w:color="auto" w:fill="FFFFFF"/>
        </w:rPr>
        <w:t xml:space="preserve"> </w:t>
      </w:r>
      <w:r w:rsidRPr="00751627">
        <w:rPr>
          <w:rStyle w:val="Strong"/>
          <w:rFonts w:ascii="Arial Narrow" w:hAnsi="Arial Narrow" w:cs="Tahoma"/>
          <w:b w:val="0"/>
          <w:bCs/>
          <w:i/>
          <w:color w:val="000000"/>
          <w:sz w:val="20"/>
          <w:szCs w:val="20"/>
          <w:shd w:val="clear" w:color="auto" w:fill="FFFFFF"/>
        </w:rPr>
        <w:t xml:space="preserve">Int. J. Miner. </w:t>
      </w:r>
      <w:proofErr w:type="gramStart"/>
      <w:r w:rsidRPr="00751627">
        <w:rPr>
          <w:rStyle w:val="Strong"/>
          <w:rFonts w:ascii="Arial Narrow" w:hAnsi="Arial Narrow" w:cs="Tahoma"/>
          <w:b w:val="0"/>
          <w:bCs/>
          <w:i/>
          <w:color w:val="000000"/>
          <w:sz w:val="20"/>
          <w:szCs w:val="20"/>
          <w:shd w:val="clear" w:color="auto" w:fill="FFFFFF"/>
        </w:rPr>
        <w:t>Process</w:t>
      </w:r>
      <w:r w:rsidRPr="00751627">
        <w:rPr>
          <w:rStyle w:val="Strong"/>
          <w:rFonts w:ascii="Arial Narrow" w:hAnsi="Arial Narrow" w:cs="Tahoma"/>
          <w:b w:val="0"/>
          <w:bCs/>
          <w:color w:val="000000"/>
          <w:sz w:val="20"/>
          <w:szCs w:val="20"/>
          <w:shd w:val="clear" w:color="auto" w:fill="FFFFFF"/>
        </w:rPr>
        <w:t>.</w:t>
      </w:r>
      <w:proofErr w:type="gramEnd"/>
      <w:r w:rsidRPr="00751627">
        <w:rPr>
          <w:rStyle w:val="Strong"/>
          <w:rFonts w:ascii="Arial Narrow" w:hAnsi="Arial Narrow" w:cs="Tahoma"/>
          <w:b w:val="0"/>
          <w:bCs/>
          <w:color w:val="000000"/>
          <w:sz w:val="20"/>
          <w:szCs w:val="20"/>
          <w:shd w:val="clear" w:color="auto" w:fill="FFFFFF"/>
        </w:rPr>
        <w:t xml:space="preserve"> 89, 71-75.</w:t>
      </w:r>
    </w:p>
    <w:p w:rsidR="007D2D0B" w:rsidRPr="00751627" w:rsidRDefault="007D2D0B" w:rsidP="00D541C8">
      <w:pPr>
        <w:spacing w:after="0" w:line="240" w:lineRule="auto"/>
        <w:ind w:left="288" w:hanging="288"/>
        <w:jc w:val="both"/>
        <w:rPr>
          <w:rFonts w:ascii="Arial Narrow" w:hAnsi="Arial Narrow"/>
          <w:sz w:val="20"/>
          <w:szCs w:val="20"/>
          <w:lang w:val="bg-BG"/>
        </w:rPr>
      </w:pPr>
      <w:r w:rsidRPr="00751627">
        <w:rPr>
          <w:rFonts w:ascii="Arial Narrow" w:hAnsi="Arial Narrow"/>
          <w:sz w:val="20"/>
          <w:szCs w:val="20"/>
        </w:rPr>
        <w:t xml:space="preserve">Harris, G.H. 1998. </w:t>
      </w:r>
      <w:r w:rsidRPr="00751627">
        <w:rPr>
          <w:rFonts w:ascii="Arial Narrow" w:hAnsi="Arial Narrow"/>
          <w:i/>
          <w:sz w:val="20"/>
          <w:szCs w:val="20"/>
        </w:rPr>
        <w:t>Xanthates</w:t>
      </w:r>
      <w:r w:rsidRPr="00751627">
        <w:rPr>
          <w:rFonts w:ascii="Arial Narrow" w:hAnsi="Arial Narrow"/>
          <w:sz w:val="20"/>
          <w:szCs w:val="20"/>
        </w:rPr>
        <w:t xml:space="preserve">, In: Howe-Grant, M. (Ed.), </w:t>
      </w:r>
      <w:r w:rsidRPr="00751627">
        <w:rPr>
          <w:rFonts w:ascii="Arial Narrow" w:hAnsi="Arial Narrow"/>
          <w:i/>
          <w:sz w:val="20"/>
          <w:szCs w:val="20"/>
        </w:rPr>
        <w:t xml:space="preserve">Kirk </w:t>
      </w:r>
      <w:proofErr w:type="spellStart"/>
      <w:r w:rsidRPr="00751627">
        <w:rPr>
          <w:rFonts w:ascii="Arial Narrow" w:hAnsi="Arial Narrow"/>
          <w:i/>
          <w:sz w:val="20"/>
          <w:szCs w:val="20"/>
        </w:rPr>
        <w:t>Othmer</w:t>
      </w:r>
      <w:proofErr w:type="spellEnd"/>
      <w:r w:rsidRPr="00751627">
        <w:rPr>
          <w:rFonts w:ascii="Arial Narrow" w:hAnsi="Arial Narrow"/>
          <w:i/>
          <w:sz w:val="20"/>
          <w:szCs w:val="20"/>
        </w:rPr>
        <w:t xml:space="preserve"> Encyclopedia of Chemical </w:t>
      </w:r>
      <w:proofErr w:type="spellStart"/>
      <w:r w:rsidRPr="00751627">
        <w:rPr>
          <w:rFonts w:ascii="Arial Narrow" w:hAnsi="Arial Narrow"/>
          <w:i/>
          <w:sz w:val="20"/>
          <w:szCs w:val="20"/>
        </w:rPr>
        <w:t>Techn</w:t>
      </w:r>
      <w:proofErr w:type="spellEnd"/>
      <w:r w:rsidRPr="00751627">
        <w:rPr>
          <w:rFonts w:ascii="Arial Narrow" w:hAnsi="Arial Narrow"/>
          <w:i/>
          <w:sz w:val="20"/>
          <w:szCs w:val="20"/>
          <w:lang w:val="bg-BG"/>
        </w:rPr>
        <w:t>о</w:t>
      </w:r>
      <w:r w:rsidRPr="00751627">
        <w:rPr>
          <w:rFonts w:ascii="Arial Narrow" w:hAnsi="Arial Narrow"/>
          <w:i/>
          <w:sz w:val="20"/>
          <w:szCs w:val="20"/>
        </w:rPr>
        <w:t>logy</w:t>
      </w:r>
      <w:r w:rsidRPr="00751627">
        <w:rPr>
          <w:rFonts w:ascii="Arial Narrow" w:hAnsi="Arial Narrow"/>
          <w:sz w:val="20"/>
          <w:szCs w:val="20"/>
        </w:rPr>
        <w:t>, 4</w:t>
      </w:r>
      <w:r w:rsidRPr="00751627">
        <w:rPr>
          <w:rFonts w:ascii="Arial Narrow" w:hAnsi="Arial Narrow"/>
          <w:sz w:val="20"/>
          <w:szCs w:val="20"/>
          <w:vertAlign w:val="superscript"/>
        </w:rPr>
        <w:t>th</w:t>
      </w:r>
      <w:r w:rsidRPr="00751627">
        <w:rPr>
          <w:rFonts w:ascii="Arial Narrow" w:hAnsi="Arial Narrow"/>
          <w:sz w:val="20"/>
          <w:szCs w:val="20"/>
        </w:rPr>
        <w:t xml:space="preserve"> Ed. John </w:t>
      </w:r>
      <w:proofErr w:type="spellStart"/>
      <w:r w:rsidRPr="00751627">
        <w:rPr>
          <w:rFonts w:ascii="Arial Narrow" w:hAnsi="Arial Narrow"/>
          <w:sz w:val="20"/>
          <w:szCs w:val="20"/>
        </w:rPr>
        <w:t>Wiley&amp;Sons</w:t>
      </w:r>
      <w:proofErr w:type="spellEnd"/>
      <w:r w:rsidRPr="00751627">
        <w:rPr>
          <w:rFonts w:ascii="Arial Narrow" w:hAnsi="Arial Narrow"/>
          <w:sz w:val="20"/>
          <w:szCs w:val="20"/>
        </w:rPr>
        <w:t>, New York, pp.713-734.</w:t>
      </w:r>
    </w:p>
    <w:p w:rsidR="007D2D0B" w:rsidRPr="00751627" w:rsidRDefault="007D2D0B" w:rsidP="00D541C8">
      <w:pPr>
        <w:spacing w:after="0" w:line="240" w:lineRule="auto"/>
        <w:ind w:left="288" w:hanging="288"/>
        <w:jc w:val="both"/>
        <w:rPr>
          <w:rStyle w:val="Strong"/>
          <w:rFonts w:ascii="Arial Narrow" w:hAnsi="Arial Narrow" w:cs="Tahoma"/>
          <w:b w:val="0"/>
          <w:bCs/>
          <w:color w:val="000000"/>
          <w:sz w:val="20"/>
          <w:szCs w:val="20"/>
          <w:shd w:val="clear" w:color="auto" w:fill="FFFFFF"/>
        </w:rPr>
      </w:pPr>
      <w:proofErr w:type="gramStart"/>
      <w:r w:rsidRPr="00751627">
        <w:rPr>
          <w:rStyle w:val="Strong"/>
          <w:rFonts w:ascii="Arial Narrow" w:hAnsi="Arial Narrow" w:cs="Tahoma"/>
          <w:b w:val="0"/>
          <w:bCs/>
          <w:color w:val="000000"/>
          <w:sz w:val="20"/>
          <w:szCs w:val="20"/>
          <w:shd w:val="clear" w:color="auto" w:fill="FFFFFF"/>
        </w:rPr>
        <w:t>Nanjo, M., T. Yamasaki, 1969.</w:t>
      </w:r>
      <w:proofErr w:type="gramEnd"/>
      <w:r w:rsidRPr="00751627">
        <w:rPr>
          <w:rStyle w:val="Strong"/>
          <w:rFonts w:ascii="Arial Narrow" w:hAnsi="Arial Narrow" w:cs="Tahoma"/>
          <w:b w:val="0"/>
          <w:bCs/>
          <w:color w:val="000000"/>
          <w:sz w:val="20"/>
          <w:szCs w:val="20"/>
          <w:shd w:val="clear" w:color="auto" w:fill="FFFFFF"/>
        </w:rPr>
        <w:t xml:space="preserve"> </w:t>
      </w:r>
      <w:r w:rsidRPr="00751627">
        <w:rPr>
          <w:rStyle w:val="Strong"/>
          <w:rFonts w:ascii="Arial Narrow" w:hAnsi="Arial Narrow" w:cs="Tahoma"/>
          <w:b w:val="0"/>
          <w:bCs/>
          <w:i/>
          <w:color w:val="000000"/>
          <w:sz w:val="20"/>
          <w:szCs w:val="20"/>
          <w:shd w:val="clear" w:color="auto" w:fill="FFFFFF"/>
        </w:rPr>
        <w:t>Bull. Chem. Soc. Japan,</w:t>
      </w:r>
      <w:r w:rsidRPr="00751627">
        <w:rPr>
          <w:rStyle w:val="Strong"/>
          <w:rFonts w:ascii="Arial Narrow" w:hAnsi="Arial Narrow" w:cs="Tahoma"/>
          <w:b w:val="0"/>
          <w:bCs/>
          <w:color w:val="000000"/>
          <w:sz w:val="20"/>
          <w:szCs w:val="20"/>
          <w:shd w:val="clear" w:color="auto" w:fill="FFFFFF"/>
        </w:rPr>
        <w:t xml:space="preserve"> 42, 968-972.</w:t>
      </w:r>
    </w:p>
    <w:p w:rsidR="007D2D0B" w:rsidRPr="00AC2224" w:rsidRDefault="000741E4" w:rsidP="00810FCF">
      <w:pPr>
        <w:spacing w:after="0" w:line="240" w:lineRule="auto"/>
        <w:jc w:val="both"/>
        <w:rPr>
          <w:rFonts w:ascii="Arial Narrow" w:hAnsi="Arial Narrow" w:cs="Helvetica"/>
          <w:sz w:val="20"/>
          <w:szCs w:val="20"/>
          <w:shd w:val="clear" w:color="auto" w:fill="F9F9F9"/>
        </w:rPr>
      </w:pPr>
      <w:hyperlink r:id="rId13" w:history="1">
        <w:r w:rsidR="007D2D0B" w:rsidRPr="00AC2224">
          <w:rPr>
            <w:rStyle w:val="author"/>
            <w:rFonts w:ascii="Arial Narrow" w:hAnsi="Arial Narrow" w:cs="Helvetica"/>
            <w:sz w:val="20"/>
            <w:szCs w:val="20"/>
          </w:rPr>
          <w:t xml:space="preserve">Peters, R. W., L. Shem, 1993. </w:t>
        </w:r>
      </w:hyperlink>
      <w:proofErr w:type="gramStart"/>
      <w:r w:rsidR="007D2D0B" w:rsidRPr="00AC2224">
        <w:rPr>
          <w:rStyle w:val="apple-converted-space"/>
          <w:rFonts w:ascii="Arial Narrow" w:hAnsi="Arial Narrow" w:cs="Helvetica"/>
          <w:sz w:val="20"/>
          <w:szCs w:val="20"/>
          <w:shd w:val="clear" w:color="auto" w:fill="F9F9F9"/>
        </w:rPr>
        <w:t>“Separation of heavy metals: Removal from industrial wastew</w:t>
      </w:r>
      <w:r w:rsidR="00CB30E2" w:rsidRPr="00AC2224">
        <w:rPr>
          <w:rStyle w:val="apple-converted-space"/>
          <w:rFonts w:ascii="Arial Narrow" w:hAnsi="Arial Narrow" w:cs="Helvetica"/>
          <w:sz w:val="20"/>
          <w:szCs w:val="20"/>
          <w:shd w:val="clear" w:color="auto" w:fill="F9F9F9"/>
        </w:rPr>
        <w:t xml:space="preserve">aters and contaminated soil”, </w:t>
      </w:r>
      <w:r w:rsidR="007D2D0B" w:rsidRPr="00AC2224">
        <w:rPr>
          <w:rFonts w:ascii="Arial Narrow" w:hAnsi="Arial Narrow" w:cs="Helvetica"/>
          <w:i/>
          <w:sz w:val="20"/>
          <w:szCs w:val="20"/>
          <w:shd w:val="clear" w:color="auto" w:fill="F9F9F9"/>
        </w:rPr>
        <w:t>International conference on emerging separation technologies for metals and fuels</w:t>
      </w:r>
      <w:r w:rsidR="007D2D0B" w:rsidRPr="00AC2224">
        <w:rPr>
          <w:rFonts w:ascii="Arial Narrow" w:hAnsi="Arial Narrow" w:cs="Helvetica"/>
          <w:sz w:val="20"/>
          <w:szCs w:val="20"/>
          <w:shd w:val="clear" w:color="auto" w:fill="F9F9F9"/>
        </w:rPr>
        <w:t>, Palm Coast, FL, US.</w:t>
      </w:r>
      <w:proofErr w:type="gramEnd"/>
    </w:p>
    <w:p w:rsidR="007D2D0B" w:rsidRDefault="007D2D0B" w:rsidP="00AC2224">
      <w:pPr>
        <w:spacing w:after="0" w:line="240" w:lineRule="auto"/>
        <w:ind w:left="289" w:hanging="289"/>
        <w:rPr>
          <w:rFonts w:ascii="Arial Narrow" w:hAnsi="Arial Narrow"/>
          <w:b/>
          <w:sz w:val="20"/>
          <w:szCs w:val="20"/>
          <w:lang w:val="bg-BG"/>
        </w:rPr>
      </w:pPr>
    </w:p>
    <w:p w:rsidR="00AC2224" w:rsidRPr="00AC2224" w:rsidRDefault="00AC2224" w:rsidP="00AC2224">
      <w:pPr>
        <w:spacing w:after="0" w:line="240" w:lineRule="auto"/>
        <w:ind w:left="289" w:hanging="289"/>
        <w:rPr>
          <w:rFonts w:ascii="Arial Narrow" w:hAnsi="Arial Narrow"/>
          <w:b/>
          <w:sz w:val="20"/>
          <w:szCs w:val="20"/>
          <w:lang w:val="bg-BG"/>
        </w:rPr>
      </w:pPr>
    </w:p>
    <w:p w:rsidR="00AC2224" w:rsidRPr="00AC2224" w:rsidRDefault="00AC2224" w:rsidP="00F60770">
      <w:pPr>
        <w:spacing w:after="0" w:line="240" w:lineRule="auto"/>
        <w:jc w:val="both"/>
        <w:rPr>
          <w:rFonts w:ascii="Arial Narrow" w:hAnsi="Arial Narrow"/>
          <w:sz w:val="16"/>
          <w:szCs w:val="16"/>
          <w:lang w:val="bg-BG"/>
        </w:rPr>
      </w:pPr>
      <w:r w:rsidRPr="00AC2224">
        <w:rPr>
          <w:rFonts w:ascii="Arial Narrow" w:hAnsi="Arial Narrow"/>
          <w:sz w:val="16"/>
          <w:szCs w:val="16"/>
          <w:lang w:val="bg-BG"/>
        </w:rPr>
        <w:t>Статията е рецензи</w:t>
      </w:r>
      <w:bookmarkStart w:id="0" w:name="_GoBack"/>
      <w:bookmarkEnd w:id="0"/>
      <w:r w:rsidRPr="00AC2224">
        <w:rPr>
          <w:rFonts w:ascii="Arial Narrow" w:hAnsi="Arial Narrow"/>
          <w:sz w:val="16"/>
          <w:szCs w:val="16"/>
          <w:lang w:val="bg-BG"/>
        </w:rPr>
        <w:t>рана от доц. И</w:t>
      </w:r>
      <w:r>
        <w:rPr>
          <w:rFonts w:ascii="Arial Narrow" w:hAnsi="Arial Narrow"/>
          <w:sz w:val="16"/>
          <w:szCs w:val="16"/>
          <w:lang w:val="bg-BG"/>
        </w:rPr>
        <w:t>ван</w:t>
      </w:r>
      <w:r w:rsidRPr="00AC2224">
        <w:rPr>
          <w:rFonts w:ascii="Arial Narrow" w:hAnsi="Arial Narrow"/>
          <w:sz w:val="16"/>
          <w:szCs w:val="16"/>
          <w:lang w:val="bg-BG"/>
        </w:rPr>
        <w:t xml:space="preserve"> </w:t>
      </w:r>
      <w:proofErr w:type="spellStart"/>
      <w:r w:rsidRPr="00AC2224">
        <w:rPr>
          <w:rFonts w:ascii="Arial Narrow" w:hAnsi="Arial Narrow"/>
          <w:sz w:val="16"/>
          <w:szCs w:val="16"/>
          <w:lang w:val="bg-BG"/>
        </w:rPr>
        <w:t>Каназирски</w:t>
      </w:r>
      <w:proofErr w:type="spellEnd"/>
      <w:r w:rsidRPr="00AC2224">
        <w:rPr>
          <w:rFonts w:ascii="Arial Narrow" w:hAnsi="Arial Narrow"/>
          <w:sz w:val="16"/>
          <w:szCs w:val="16"/>
          <w:lang w:val="bg-BG"/>
        </w:rPr>
        <w:t xml:space="preserve"> и препоръчана за публикуване от кат. „Химия“.</w:t>
      </w:r>
    </w:p>
    <w:p w:rsidR="00AC2224" w:rsidRPr="00AC2224" w:rsidRDefault="00AC2224" w:rsidP="00AC2224">
      <w:pPr>
        <w:spacing w:after="0" w:line="240" w:lineRule="auto"/>
        <w:ind w:left="289" w:hanging="289"/>
        <w:rPr>
          <w:rFonts w:ascii="Arial Narrow" w:hAnsi="Arial Narrow"/>
          <w:b/>
          <w:sz w:val="20"/>
          <w:szCs w:val="20"/>
        </w:rPr>
      </w:pPr>
    </w:p>
    <w:p w:rsidR="00AC2224" w:rsidRDefault="00AC2224" w:rsidP="00AC2224">
      <w:pPr>
        <w:spacing w:after="0" w:line="240" w:lineRule="auto"/>
        <w:ind w:left="289" w:hanging="289"/>
        <w:rPr>
          <w:rFonts w:ascii="Arial Narrow" w:hAnsi="Arial Narrow"/>
          <w:b/>
          <w:sz w:val="20"/>
          <w:szCs w:val="20"/>
        </w:rPr>
        <w:sectPr w:rsidR="00AC2224" w:rsidSect="00FF4E12">
          <w:type w:val="continuous"/>
          <w:pgSz w:w="11907" w:h="16839" w:code="9"/>
          <w:pgMar w:top="1021" w:right="1134" w:bottom="1247" w:left="1134" w:header="709" w:footer="794" w:gutter="0"/>
          <w:cols w:num="2" w:space="432"/>
          <w:docGrid w:linePitch="360"/>
        </w:sectPr>
      </w:pPr>
    </w:p>
    <w:p w:rsidR="00AC2224" w:rsidRPr="00CC4F67" w:rsidRDefault="00AC2224" w:rsidP="00AC2224">
      <w:pPr>
        <w:spacing w:after="0" w:line="240" w:lineRule="auto"/>
        <w:ind w:left="289" w:hanging="289"/>
        <w:rPr>
          <w:rFonts w:ascii="Arial Narrow" w:hAnsi="Arial Narrow"/>
          <w:b/>
          <w:sz w:val="20"/>
          <w:szCs w:val="20"/>
        </w:rPr>
      </w:pPr>
    </w:p>
    <w:sectPr w:rsidR="00AC2224" w:rsidRPr="00CC4F67" w:rsidSect="00FF4E12">
      <w:type w:val="continuous"/>
      <w:pgSz w:w="11907" w:h="16839" w:code="9"/>
      <w:pgMar w:top="1021" w:right="1134" w:bottom="1247" w:left="1134" w:header="709" w:footer="794"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E4" w:rsidRDefault="000741E4" w:rsidP="00FF4E12">
      <w:pPr>
        <w:spacing w:after="0" w:line="240" w:lineRule="auto"/>
      </w:pPr>
      <w:r>
        <w:separator/>
      </w:r>
    </w:p>
  </w:endnote>
  <w:endnote w:type="continuationSeparator" w:id="0">
    <w:p w:rsidR="000741E4" w:rsidRDefault="000741E4" w:rsidP="00F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86626"/>
      <w:docPartObj>
        <w:docPartGallery w:val="Page Numbers (Bottom of Page)"/>
        <w:docPartUnique/>
      </w:docPartObj>
    </w:sdtPr>
    <w:sdtEndPr>
      <w:rPr>
        <w:rFonts w:ascii="Arial" w:hAnsi="Arial" w:cs="Arial"/>
        <w:noProof/>
        <w:sz w:val="20"/>
        <w:szCs w:val="20"/>
      </w:rPr>
    </w:sdtEndPr>
    <w:sdtContent>
      <w:p w:rsidR="00FF4E12" w:rsidRPr="00FF4E12" w:rsidRDefault="00FF4E12" w:rsidP="00FF4E12">
        <w:pPr>
          <w:pStyle w:val="Footer"/>
          <w:jc w:val="center"/>
          <w:rPr>
            <w:rFonts w:ascii="Arial" w:hAnsi="Arial" w:cs="Arial"/>
            <w:sz w:val="20"/>
            <w:szCs w:val="20"/>
          </w:rPr>
        </w:pPr>
        <w:r w:rsidRPr="00FF4E12">
          <w:rPr>
            <w:rFonts w:ascii="Arial" w:hAnsi="Arial" w:cs="Arial"/>
            <w:sz w:val="20"/>
            <w:szCs w:val="20"/>
          </w:rPr>
          <w:fldChar w:fldCharType="begin"/>
        </w:r>
        <w:r w:rsidRPr="00FF4E12">
          <w:rPr>
            <w:rFonts w:ascii="Arial" w:hAnsi="Arial" w:cs="Arial"/>
            <w:sz w:val="20"/>
            <w:szCs w:val="20"/>
          </w:rPr>
          <w:instrText xml:space="preserve"> PAGE   \* MERGEFORMAT </w:instrText>
        </w:r>
        <w:r w:rsidRPr="00FF4E12">
          <w:rPr>
            <w:rFonts w:ascii="Arial" w:hAnsi="Arial" w:cs="Arial"/>
            <w:sz w:val="20"/>
            <w:szCs w:val="20"/>
          </w:rPr>
          <w:fldChar w:fldCharType="separate"/>
        </w:r>
        <w:r w:rsidR="00F60770">
          <w:rPr>
            <w:rFonts w:ascii="Arial" w:hAnsi="Arial" w:cs="Arial"/>
            <w:noProof/>
            <w:sz w:val="20"/>
            <w:szCs w:val="20"/>
          </w:rPr>
          <w:t>150</w:t>
        </w:r>
        <w:r w:rsidRPr="00FF4E12">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E4" w:rsidRDefault="000741E4" w:rsidP="00FF4E12">
      <w:pPr>
        <w:spacing w:after="0" w:line="240" w:lineRule="auto"/>
      </w:pPr>
      <w:r>
        <w:separator/>
      </w:r>
    </w:p>
  </w:footnote>
  <w:footnote w:type="continuationSeparator" w:id="0">
    <w:p w:rsidR="000741E4" w:rsidRDefault="000741E4" w:rsidP="00FF4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9A"/>
    <w:rsid w:val="000325D0"/>
    <w:rsid w:val="000679A7"/>
    <w:rsid w:val="000741E4"/>
    <w:rsid w:val="000761A1"/>
    <w:rsid w:val="000A01AC"/>
    <w:rsid w:val="000A709F"/>
    <w:rsid w:val="000B3050"/>
    <w:rsid w:val="000E03D9"/>
    <w:rsid w:val="000E1292"/>
    <w:rsid w:val="00105133"/>
    <w:rsid w:val="0013539F"/>
    <w:rsid w:val="00143713"/>
    <w:rsid w:val="00165C64"/>
    <w:rsid w:val="00177CD1"/>
    <w:rsid w:val="00190009"/>
    <w:rsid w:val="00192D10"/>
    <w:rsid w:val="00193687"/>
    <w:rsid w:val="001D2932"/>
    <w:rsid w:val="00246314"/>
    <w:rsid w:val="0025017F"/>
    <w:rsid w:val="0029161A"/>
    <w:rsid w:val="002A4468"/>
    <w:rsid w:val="002A5B8B"/>
    <w:rsid w:val="002C71E6"/>
    <w:rsid w:val="002F6418"/>
    <w:rsid w:val="003009DB"/>
    <w:rsid w:val="00301B0A"/>
    <w:rsid w:val="00303655"/>
    <w:rsid w:val="003073E0"/>
    <w:rsid w:val="003A599A"/>
    <w:rsid w:val="003B1114"/>
    <w:rsid w:val="003C5A43"/>
    <w:rsid w:val="003D6243"/>
    <w:rsid w:val="003E785C"/>
    <w:rsid w:val="00410EAC"/>
    <w:rsid w:val="00411322"/>
    <w:rsid w:val="004325AA"/>
    <w:rsid w:val="00441DC2"/>
    <w:rsid w:val="00467A0B"/>
    <w:rsid w:val="00473669"/>
    <w:rsid w:val="0048032B"/>
    <w:rsid w:val="00486984"/>
    <w:rsid w:val="004B1F87"/>
    <w:rsid w:val="004D5BB1"/>
    <w:rsid w:val="004F126D"/>
    <w:rsid w:val="00504FC0"/>
    <w:rsid w:val="0058671F"/>
    <w:rsid w:val="005A52E8"/>
    <w:rsid w:val="005C3FCD"/>
    <w:rsid w:val="005F6F5F"/>
    <w:rsid w:val="0060105A"/>
    <w:rsid w:val="006307EF"/>
    <w:rsid w:val="00680D63"/>
    <w:rsid w:val="006A7839"/>
    <w:rsid w:val="006E035C"/>
    <w:rsid w:val="006F5D27"/>
    <w:rsid w:val="00711787"/>
    <w:rsid w:val="00712868"/>
    <w:rsid w:val="00724F67"/>
    <w:rsid w:val="00751627"/>
    <w:rsid w:val="007702FB"/>
    <w:rsid w:val="007857BA"/>
    <w:rsid w:val="0079282D"/>
    <w:rsid w:val="007C427D"/>
    <w:rsid w:val="007D2D0B"/>
    <w:rsid w:val="00810FCF"/>
    <w:rsid w:val="00814ADB"/>
    <w:rsid w:val="00844ED5"/>
    <w:rsid w:val="0084539D"/>
    <w:rsid w:val="00850558"/>
    <w:rsid w:val="00850827"/>
    <w:rsid w:val="008715DC"/>
    <w:rsid w:val="00872A96"/>
    <w:rsid w:val="0088233D"/>
    <w:rsid w:val="00884B69"/>
    <w:rsid w:val="008A3534"/>
    <w:rsid w:val="008A5107"/>
    <w:rsid w:val="008D0093"/>
    <w:rsid w:val="008D4034"/>
    <w:rsid w:val="00901CBA"/>
    <w:rsid w:val="0092208B"/>
    <w:rsid w:val="00957A7D"/>
    <w:rsid w:val="0097370D"/>
    <w:rsid w:val="009A26BC"/>
    <w:rsid w:val="009A59AD"/>
    <w:rsid w:val="009A60A9"/>
    <w:rsid w:val="009D510D"/>
    <w:rsid w:val="00A55D53"/>
    <w:rsid w:val="00A63BA1"/>
    <w:rsid w:val="00AA599A"/>
    <w:rsid w:val="00AA7C29"/>
    <w:rsid w:val="00AC2224"/>
    <w:rsid w:val="00B17C8B"/>
    <w:rsid w:val="00B20EB8"/>
    <w:rsid w:val="00B27E41"/>
    <w:rsid w:val="00B646E0"/>
    <w:rsid w:val="00B96A11"/>
    <w:rsid w:val="00BC5C61"/>
    <w:rsid w:val="00C547B6"/>
    <w:rsid w:val="00C71493"/>
    <w:rsid w:val="00C80F0F"/>
    <w:rsid w:val="00CA1B8D"/>
    <w:rsid w:val="00CB30E2"/>
    <w:rsid w:val="00CC4F67"/>
    <w:rsid w:val="00D073B1"/>
    <w:rsid w:val="00D20B56"/>
    <w:rsid w:val="00D25C28"/>
    <w:rsid w:val="00D301DE"/>
    <w:rsid w:val="00D541C8"/>
    <w:rsid w:val="00DD4BAA"/>
    <w:rsid w:val="00E34CC8"/>
    <w:rsid w:val="00EA36A5"/>
    <w:rsid w:val="00EC1D86"/>
    <w:rsid w:val="00ED17B5"/>
    <w:rsid w:val="00ED1FD2"/>
    <w:rsid w:val="00EF63B6"/>
    <w:rsid w:val="00F13B1D"/>
    <w:rsid w:val="00F60770"/>
    <w:rsid w:val="00FA141D"/>
    <w:rsid w:val="00FD254D"/>
    <w:rsid w:val="00FE5BB6"/>
    <w:rsid w:val="00FF4E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90009"/>
    <w:rPr>
      <w:rFonts w:cs="Times New Roman"/>
      <w:b/>
    </w:rPr>
  </w:style>
  <w:style w:type="character" w:customStyle="1" w:styleId="author">
    <w:name w:val="author"/>
    <w:uiPriority w:val="99"/>
    <w:rsid w:val="00850558"/>
  </w:style>
  <w:style w:type="character" w:customStyle="1" w:styleId="sep">
    <w:name w:val="sep"/>
    <w:uiPriority w:val="99"/>
    <w:rsid w:val="00850558"/>
  </w:style>
  <w:style w:type="character" w:customStyle="1" w:styleId="apple-converted-space">
    <w:name w:val="apple-converted-space"/>
    <w:uiPriority w:val="99"/>
    <w:rsid w:val="00850558"/>
  </w:style>
  <w:style w:type="paragraph" w:styleId="BalloonText">
    <w:name w:val="Balloon Text"/>
    <w:basedOn w:val="Normal"/>
    <w:link w:val="BalloonTextChar"/>
    <w:uiPriority w:val="99"/>
    <w:semiHidden/>
    <w:rsid w:val="0041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322"/>
    <w:rPr>
      <w:rFonts w:ascii="Tahoma" w:hAnsi="Tahoma" w:cs="Tahoma"/>
      <w:sz w:val="16"/>
      <w:szCs w:val="16"/>
    </w:rPr>
  </w:style>
  <w:style w:type="paragraph" w:styleId="Header">
    <w:name w:val="header"/>
    <w:basedOn w:val="Normal"/>
    <w:link w:val="HeaderChar"/>
    <w:uiPriority w:val="99"/>
    <w:unhideWhenUsed/>
    <w:rsid w:val="00FF4E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E12"/>
  </w:style>
  <w:style w:type="paragraph" w:styleId="Footer">
    <w:name w:val="footer"/>
    <w:basedOn w:val="Normal"/>
    <w:link w:val="FooterChar"/>
    <w:uiPriority w:val="99"/>
    <w:unhideWhenUsed/>
    <w:rsid w:val="00FF4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90009"/>
    <w:rPr>
      <w:rFonts w:cs="Times New Roman"/>
      <w:b/>
    </w:rPr>
  </w:style>
  <w:style w:type="character" w:customStyle="1" w:styleId="author">
    <w:name w:val="author"/>
    <w:uiPriority w:val="99"/>
    <w:rsid w:val="00850558"/>
  </w:style>
  <w:style w:type="character" w:customStyle="1" w:styleId="sep">
    <w:name w:val="sep"/>
    <w:uiPriority w:val="99"/>
    <w:rsid w:val="00850558"/>
  </w:style>
  <w:style w:type="character" w:customStyle="1" w:styleId="apple-converted-space">
    <w:name w:val="apple-converted-space"/>
    <w:uiPriority w:val="99"/>
    <w:rsid w:val="00850558"/>
  </w:style>
  <w:style w:type="paragraph" w:styleId="BalloonText">
    <w:name w:val="Balloon Text"/>
    <w:basedOn w:val="Normal"/>
    <w:link w:val="BalloonTextChar"/>
    <w:uiPriority w:val="99"/>
    <w:semiHidden/>
    <w:rsid w:val="0041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322"/>
    <w:rPr>
      <w:rFonts w:ascii="Tahoma" w:hAnsi="Tahoma" w:cs="Tahoma"/>
      <w:sz w:val="16"/>
      <w:szCs w:val="16"/>
    </w:rPr>
  </w:style>
  <w:style w:type="paragraph" w:styleId="Header">
    <w:name w:val="header"/>
    <w:basedOn w:val="Normal"/>
    <w:link w:val="HeaderChar"/>
    <w:uiPriority w:val="99"/>
    <w:unhideWhenUsed/>
    <w:rsid w:val="00FF4E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E12"/>
  </w:style>
  <w:style w:type="paragraph" w:styleId="Footer">
    <w:name w:val="footer"/>
    <w:basedOn w:val="Normal"/>
    <w:link w:val="FooterChar"/>
    <w:uiPriority w:val="99"/>
    <w:unhideWhenUsed/>
    <w:rsid w:val="00FF4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intcheva@abv.bg" TargetMode="External"/><Relationship Id="rId13" Type="http://schemas.openxmlformats.org/officeDocument/2006/relationships/hyperlink" Target="http://www.osti.gov/scitech/search/author/%22Shem,%20L.%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5B18-3C10-4DE5-82A5-5BD9528E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2754</Words>
  <Characters>15700</Characters>
  <Application>Microsoft Office Word</Application>
  <DocSecurity>0</DocSecurity>
  <Lines>130</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КОЛИЧЕСТВЕНО ОПРЕДЕЛЯНЕ НА КСАНТОГЕНАТИ ЧРЕЗ УТАЕЧНО ТИТРУВАНЕ С ОЛОВНИ ЙОНИ</vt:lpstr>
      <vt:lpstr>КОЛИЧЕСТВЕНО ОПРЕДЕЛЯНЕ НА КСАНТОГЕНАТИ ЧРЕЗ УТАЕЧНО ТИТРУВАНЕ С ОЛОВНИ ЙОНИ</vt:lpstr>
    </vt:vector>
  </TitlesOfParts>
  <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КОЛИЧЕСТВЕНО ОПРЕДЕЛЯНЕ НА КСАНТОГЕНАТИ ЧРЕЗ УТАЕЧНО ТИТРУВАНЕ С ОЛОВНИ ЙОНИ</dc:title>
  <dc:creator>user</dc:creator>
  <cp:lastModifiedBy>Rumi-Izdatelstvo</cp:lastModifiedBy>
  <cp:revision>11</cp:revision>
  <dcterms:created xsi:type="dcterms:W3CDTF">2014-07-18T13:41:00Z</dcterms:created>
  <dcterms:modified xsi:type="dcterms:W3CDTF">2014-10-03T06:28:00Z</dcterms:modified>
</cp:coreProperties>
</file>