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D8" w:rsidRPr="0047280E" w:rsidRDefault="005505D8" w:rsidP="005505D8">
      <w:pPr>
        <w:rPr>
          <w:rFonts w:ascii="Arial Narrow" w:hAnsi="Arial Narrow"/>
          <w:sz w:val="17"/>
          <w:szCs w:val="17"/>
        </w:rPr>
      </w:pPr>
      <w:r w:rsidRPr="0047280E">
        <w:rPr>
          <w:rFonts w:ascii="Arial Narrow" w:hAnsi="Arial Narrow"/>
          <w:sz w:val="17"/>
          <w:szCs w:val="17"/>
        </w:rPr>
        <w:t>ГОДИШНИК на Минно-геоложкия университет “Св. Иван Рилски”, Том 56, Св.IІІ, Механизация, електрификация и автоматизация на мините, 2013</w:t>
      </w:r>
    </w:p>
    <w:p w:rsidR="005505D8" w:rsidRPr="0047280E" w:rsidRDefault="005505D8" w:rsidP="005505D8">
      <w:pPr>
        <w:rPr>
          <w:rFonts w:ascii="Arial Narrow" w:hAnsi="Arial Narrow"/>
          <w:sz w:val="17"/>
          <w:szCs w:val="17"/>
        </w:rPr>
      </w:pPr>
      <w:r w:rsidRPr="0047280E">
        <w:rPr>
          <w:rFonts w:ascii="Arial Narrow" w:hAnsi="Arial Narrow"/>
          <w:sz w:val="17"/>
          <w:szCs w:val="17"/>
        </w:rPr>
        <w:t>ANNUAL of the University of Mining and Geology “St. Ivan Rilski”, Vol. 56, Part ІІІ, Mechanization, electrification and automation in mines, 2013</w:t>
      </w: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1D7F9A" w:rsidRDefault="001D7F9A">
      <w:pPr>
        <w:pStyle w:val="BodyText"/>
        <w:jc w:val="both"/>
        <w:rPr>
          <w:caps/>
          <w:sz w:val="28"/>
          <w:szCs w:val="28"/>
        </w:rPr>
      </w:pPr>
    </w:p>
    <w:p w:rsidR="0075107F" w:rsidRPr="0075107F" w:rsidRDefault="00DC3CC8" w:rsidP="0075107F">
      <w:pPr>
        <w:rPr>
          <w:rFonts w:ascii="Arial Narrow" w:hAnsi="Arial Narrow"/>
          <w:b/>
          <w:caps/>
          <w:sz w:val="28"/>
          <w:szCs w:val="28"/>
        </w:rPr>
      </w:pPr>
      <w:r w:rsidRPr="00DC3CC8">
        <w:rPr>
          <w:rFonts w:ascii="Arial Narrow" w:hAnsi="Arial Narrow"/>
          <w:b/>
          <w:caps/>
          <w:sz w:val="28"/>
          <w:szCs w:val="28"/>
        </w:rPr>
        <w:t>Експериментално изследване и анализ на висшите хармоници в руднична мрежа НН с честотно управляеми двигатели</w:t>
      </w:r>
    </w:p>
    <w:p w:rsidR="001D7F9A" w:rsidRDefault="001D7F9A">
      <w:pPr>
        <w:jc w:val="both"/>
        <w:rPr>
          <w:rFonts w:ascii="Arial Narrow" w:hAnsi="Arial Narrow" w:cs="Arial"/>
          <w:sz w:val="28"/>
          <w:szCs w:val="28"/>
        </w:rPr>
      </w:pPr>
    </w:p>
    <w:p w:rsidR="0075107F" w:rsidRPr="00DC3CC8" w:rsidRDefault="00CF3DB4" w:rsidP="0075107F">
      <w:pPr>
        <w:rPr>
          <w:rFonts w:ascii="Arial Narrow" w:hAnsi="Arial Narrow" w:cs="Arial"/>
          <w:b/>
          <w:i/>
        </w:rPr>
      </w:pPr>
      <w:r>
        <w:rPr>
          <w:rFonts w:ascii="Arial Narrow" w:hAnsi="Arial Narrow" w:cs="Arial"/>
          <w:b/>
          <w:i/>
        </w:rPr>
        <w:t>Ст</w:t>
      </w:r>
      <w:r w:rsidR="007D64BE">
        <w:rPr>
          <w:rFonts w:ascii="Arial Narrow" w:hAnsi="Arial Narrow" w:cs="Arial"/>
          <w:b/>
          <w:i/>
        </w:rPr>
        <w:t xml:space="preserve">ефан </w:t>
      </w:r>
      <w:r>
        <w:rPr>
          <w:rFonts w:ascii="Arial Narrow" w:hAnsi="Arial Narrow" w:cs="Arial"/>
          <w:b/>
          <w:i/>
        </w:rPr>
        <w:t>Чобанов</w:t>
      </w:r>
      <w:r w:rsidR="004D2FE8" w:rsidRPr="00336240">
        <w:rPr>
          <w:rFonts w:ascii="Arial Narrow" w:hAnsi="Arial Narrow"/>
          <w:b/>
          <w:i/>
          <w:vertAlign w:val="superscript"/>
        </w:rPr>
        <w:t>1</w:t>
      </w:r>
      <w:r w:rsidR="004D2FE8" w:rsidRPr="00336240">
        <w:rPr>
          <w:rFonts w:ascii="Arial Narrow" w:hAnsi="Arial Narrow"/>
          <w:b/>
          <w:i/>
        </w:rPr>
        <w:t xml:space="preserve">, </w:t>
      </w:r>
      <w:r w:rsidR="00DC3CC8">
        <w:rPr>
          <w:rFonts w:ascii="Arial Narrow" w:hAnsi="Arial Narrow" w:cs="Arial"/>
          <w:b/>
          <w:i/>
        </w:rPr>
        <w:t>Милен Дренков</w:t>
      </w:r>
      <w:r w:rsidR="004D2FE8">
        <w:rPr>
          <w:rFonts w:ascii="Arial Narrow" w:hAnsi="Arial Narrow"/>
          <w:b/>
          <w:i/>
          <w:vertAlign w:val="superscript"/>
          <w:lang w:val="en-US"/>
        </w:rPr>
        <w:t>2</w:t>
      </w:r>
      <w:r w:rsidR="004D2FE8" w:rsidRPr="00336240">
        <w:rPr>
          <w:rFonts w:ascii="Arial Narrow" w:hAnsi="Arial Narrow"/>
          <w:b/>
          <w:i/>
        </w:rPr>
        <w:t xml:space="preserve">, </w:t>
      </w:r>
      <w:r w:rsidR="00DC3CC8">
        <w:rPr>
          <w:rFonts w:ascii="Arial Narrow" w:hAnsi="Arial Narrow" w:cs="Arial"/>
          <w:b/>
          <w:i/>
        </w:rPr>
        <w:t>М</w:t>
      </w:r>
      <w:r w:rsidR="0075107F" w:rsidRPr="0075107F">
        <w:rPr>
          <w:rFonts w:ascii="Arial Narrow" w:hAnsi="Arial Narrow" w:cs="Arial"/>
          <w:b/>
          <w:i/>
        </w:rPr>
        <w:t>енто Ментешев</w:t>
      </w:r>
      <w:r w:rsidR="00DC3CC8">
        <w:rPr>
          <w:rFonts w:ascii="Arial Narrow" w:hAnsi="Arial Narrow"/>
          <w:b/>
          <w:i/>
          <w:vertAlign w:val="superscript"/>
        </w:rPr>
        <w:t>3</w:t>
      </w:r>
    </w:p>
    <w:p w:rsidR="001D7F9A" w:rsidRPr="0075107F" w:rsidRDefault="001D7F9A">
      <w:pPr>
        <w:jc w:val="both"/>
        <w:rPr>
          <w:rFonts w:ascii="Arial Narrow" w:hAnsi="Arial Narrow" w:cs="Arial"/>
          <w:b/>
          <w:i/>
          <w:lang w:val="en-US"/>
        </w:rPr>
      </w:pPr>
    </w:p>
    <w:p w:rsidR="004D2FE8" w:rsidRPr="00336240" w:rsidRDefault="004D2FE8" w:rsidP="004D2FE8">
      <w:pPr>
        <w:jc w:val="both"/>
        <w:rPr>
          <w:rFonts w:ascii="Arial Narrow" w:hAnsi="Arial Narrow"/>
          <w:i/>
          <w:sz w:val="20"/>
          <w:szCs w:val="20"/>
          <w:lang w:val="ru-RU"/>
        </w:rPr>
      </w:pPr>
      <w:r w:rsidRPr="00336240">
        <w:rPr>
          <w:rFonts w:ascii="Arial Narrow" w:hAnsi="Arial Narrow"/>
          <w:i/>
          <w:sz w:val="20"/>
          <w:szCs w:val="20"/>
          <w:vertAlign w:val="superscript"/>
        </w:rPr>
        <w:t>1</w:t>
      </w:r>
      <w:r w:rsidRPr="00336240">
        <w:rPr>
          <w:rFonts w:ascii="Arial Narrow" w:hAnsi="Arial Narrow"/>
          <w:i/>
          <w:sz w:val="20"/>
          <w:szCs w:val="20"/>
        </w:rPr>
        <w:t xml:space="preserve"> СМС-С ЕООД, Пирдоп</w:t>
      </w:r>
      <w:r w:rsidR="005505D8">
        <w:rPr>
          <w:rFonts w:ascii="Arial Narrow" w:hAnsi="Arial Narrow"/>
          <w:i/>
          <w:sz w:val="20"/>
          <w:szCs w:val="20"/>
          <w:lang w:val="en-US"/>
        </w:rPr>
        <w:t>,</w:t>
      </w:r>
      <w:r w:rsidRPr="00336240">
        <w:rPr>
          <w:rFonts w:ascii="Arial Narrow" w:hAnsi="Arial Narrow"/>
          <w:i/>
          <w:sz w:val="20"/>
          <w:szCs w:val="20"/>
        </w:rPr>
        <w:t xml:space="preserve"> </w:t>
      </w:r>
      <w:r w:rsidRPr="00336240">
        <w:rPr>
          <w:rFonts w:ascii="Arial Narrow" w:hAnsi="Arial Narrow"/>
          <w:i/>
          <w:sz w:val="20"/>
          <w:szCs w:val="20"/>
          <w:lang w:val="en-US"/>
        </w:rPr>
        <w:t>e</w:t>
      </w:r>
      <w:r w:rsidRPr="00336240">
        <w:rPr>
          <w:rFonts w:ascii="Arial Narrow" w:hAnsi="Arial Narrow"/>
          <w:i/>
          <w:sz w:val="20"/>
          <w:szCs w:val="20"/>
          <w:lang w:val="ru-RU"/>
        </w:rPr>
        <w:t>-</w:t>
      </w:r>
      <w:r w:rsidRPr="00336240">
        <w:rPr>
          <w:rFonts w:ascii="Arial Narrow" w:hAnsi="Arial Narrow"/>
          <w:i/>
          <w:sz w:val="20"/>
          <w:szCs w:val="20"/>
          <w:lang w:val="en-US"/>
        </w:rPr>
        <w:t>mail</w:t>
      </w:r>
      <w:r w:rsidRPr="00336240">
        <w:rPr>
          <w:rFonts w:ascii="Arial Narrow" w:hAnsi="Arial Narrow"/>
          <w:i/>
          <w:sz w:val="20"/>
          <w:szCs w:val="20"/>
          <w:lang w:val="ru-RU"/>
        </w:rPr>
        <w:t xml:space="preserve">: </w:t>
      </w:r>
      <w:r w:rsidR="005E1A34" w:rsidRPr="00336240">
        <w:rPr>
          <w:rFonts w:ascii="Arial Narrow" w:hAnsi="Arial Narrow"/>
          <w:i/>
          <w:sz w:val="20"/>
          <w:szCs w:val="20"/>
          <w:lang w:val="ru-RU"/>
        </w:rPr>
        <w:t>stefan.</w:t>
      </w:r>
      <w:r w:rsidRPr="00336240">
        <w:rPr>
          <w:rFonts w:ascii="Arial Narrow" w:hAnsi="Arial Narrow"/>
          <w:i/>
          <w:sz w:val="20"/>
          <w:szCs w:val="20"/>
          <w:lang w:val="ru-RU"/>
        </w:rPr>
        <w:t>chobanov@cmc-c.com</w:t>
      </w:r>
    </w:p>
    <w:p w:rsidR="004D2FE8" w:rsidRDefault="004D2FE8" w:rsidP="004D2FE8">
      <w:pPr>
        <w:jc w:val="both"/>
        <w:rPr>
          <w:rFonts w:ascii="Arial Narrow" w:hAnsi="Arial Narrow"/>
          <w:i/>
          <w:sz w:val="20"/>
          <w:szCs w:val="20"/>
          <w:lang w:val="ru-RU"/>
        </w:rPr>
      </w:pPr>
      <w:r w:rsidRPr="00336240">
        <w:rPr>
          <w:rFonts w:ascii="Arial Narrow" w:hAnsi="Arial Narrow"/>
          <w:i/>
          <w:sz w:val="20"/>
          <w:szCs w:val="20"/>
          <w:vertAlign w:val="superscript"/>
        </w:rPr>
        <w:t>2</w:t>
      </w:r>
      <w:r w:rsidR="005505D8">
        <w:rPr>
          <w:rFonts w:ascii="Arial Narrow" w:hAnsi="Arial Narrow"/>
          <w:i/>
          <w:sz w:val="20"/>
          <w:szCs w:val="20"/>
          <w:vertAlign w:val="superscript"/>
          <w:lang w:val="en-US"/>
        </w:rPr>
        <w:t xml:space="preserve"> </w:t>
      </w:r>
      <w:r w:rsidR="00DC3CC8" w:rsidRPr="00336240">
        <w:rPr>
          <w:rFonts w:ascii="Arial Narrow" w:hAnsi="Arial Narrow"/>
          <w:i/>
          <w:sz w:val="20"/>
          <w:szCs w:val="20"/>
        </w:rPr>
        <w:t>СМС-С ЕООД, Пирдоп</w:t>
      </w:r>
      <w:r w:rsidR="005505D8">
        <w:rPr>
          <w:rFonts w:ascii="Arial Narrow" w:hAnsi="Arial Narrow"/>
          <w:i/>
          <w:sz w:val="20"/>
          <w:szCs w:val="20"/>
          <w:lang w:val="en-US"/>
        </w:rPr>
        <w:t xml:space="preserve">, </w:t>
      </w:r>
      <w:r w:rsidRPr="00336240">
        <w:rPr>
          <w:rFonts w:ascii="Arial Narrow" w:hAnsi="Arial Narrow"/>
          <w:i/>
          <w:sz w:val="20"/>
          <w:szCs w:val="20"/>
          <w:lang w:val="en-US"/>
        </w:rPr>
        <w:t>e</w:t>
      </w:r>
      <w:r w:rsidRPr="00336240">
        <w:rPr>
          <w:rFonts w:ascii="Arial Narrow" w:hAnsi="Arial Narrow"/>
          <w:i/>
          <w:sz w:val="20"/>
          <w:szCs w:val="20"/>
          <w:lang w:val="ru-RU"/>
        </w:rPr>
        <w:t xml:space="preserve">-mail: </w:t>
      </w:r>
      <w:hyperlink r:id="rId8" w:history="1">
        <w:r w:rsidR="00DC3CC8" w:rsidRPr="004B4224">
          <w:rPr>
            <w:rStyle w:val="Hyperlink"/>
            <w:rFonts w:ascii="Arial Narrow" w:hAnsi="Arial Narrow"/>
            <w:i/>
            <w:color w:val="000000"/>
            <w:sz w:val="20"/>
            <w:szCs w:val="20"/>
            <w:u w:val="none"/>
            <w:lang w:val="en-US"/>
          </w:rPr>
          <w:t>milen.drenkov@cmc-c.com</w:t>
        </w:r>
      </w:hyperlink>
    </w:p>
    <w:p w:rsidR="004D2FE8" w:rsidRPr="00336240" w:rsidRDefault="00DC3CC8" w:rsidP="004D2FE8">
      <w:pPr>
        <w:jc w:val="both"/>
        <w:rPr>
          <w:rFonts w:ascii="Arial Narrow" w:hAnsi="Arial Narrow"/>
          <w:i/>
          <w:sz w:val="20"/>
          <w:szCs w:val="20"/>
          <w:lang w:val="ru-RU"/>
        </w:rPr>
      </w:pPr>
      <w:r w:rsidRPr="00DC3CC8">
        <w:rPr>
          <w:rFonts w:ascii="Arial Narrow" w:hAnsi="Arial Narrow"/>
          <w:i/>
          <w:sz w:val="20"/>
          <w:szCs w:val="20"/>
          <w:vertAlign w:val="superscript"/>
        </w:rPr>
        <w:t>3</w:t>
      </w:r>
      <w:r w:rsidR="004D2FE8" w:rsidRPr="00336240">
        <w:rPr>
          <w:rFonts w:ascii="Arial Narrow" w:hAnsi="Arial Narrow"/>
          <w:i/>
          <w:sz w:val="20"/>
          <w:szCs w:val="20"/>
        </w:rPr>
        <w:t xml:space="preserve"> СМС-С ЕООД, Пирдоп</w:t>
      </w:r>
      <w:r w:rsidR="005505D8">
        <w:rPr>
          <w:rFonts w:ascii="Arial Narrow" w:hAnsi="Arial Narrow"/>
          <w:i/>
          <w:sz w:val="20"/>
          <w:szCs w:val="20"/>
          <w:lang w:val="en-US"/>
        </w:rPr>
        <w:t>,</w:t>
      </w:r>
      <w:r w:rsidR="004D2FE8" w:rsidRPr="00336240">
        <w:rPr>
          <w:rFonts w:ascii="Arial Narrow" w:hAnsi="Arial Narrow"/>
          <w:i/>
          <w:sz w:val="20"/>
          <w:szCs w:val="20"/>
        </w:rPr>
        <w:t xml:space="preserve"> </w:t>
      </w:r>
      <w:r w:rsidR="004D2FE8" w:rsidRPr="00336240">
        <w:rPr>
          <w:rFonts w:ascii="Arial Narrow" w:hAnsi="Arial Narrow"/>
          <w:i/>
          <w:sz w:val="20"/>
          <w:szCs w:val="20"/>
          <w:lang w:val="en-US"/>
        </w:rPr>
        <w:t>e</w:t>
      </w:r>
      <w:r w:rsidR="004D2FE8" w:rsidRPr="00336240">
        <w:rPr>
          <w:rFonts w:ascii="Arial Narrow" w:hAnsi="Arial Narrow"/>
          <w:i/>
          <w:sz w:val="20"/>
          <w:szCs w:val="20"/>
          <w:lang w:val="ru-RU"/>
        </w:rPr>
        <w:t>-</w:t>
      </w:r>
      <w:r w:rsidR="004D2FE8" w:rsidRPr="00336240">
        <w:rPr>
          <w:rFonts w:ascii="Arial Narrow" w:hAnsi="Arial Narrow"/>
          <w:i/>
          <w:sz w:val="20"/>
          <w:szCs w:val="20"/>
          <w:lang w:val="en-US"/>
        </w:rPr>
        <w:t>mail</w:t>
      </w:r>
      <w:r w:rsidR="004D2FE8" w:rsidRPr="00336240">
        <w:rPr>
          <w:rFonts w:ascii="Arial Narrow" w:hAnsi="Arial Narrow"/>
          <w:i/>
          <w:sz w:val="20"/>
          <w:szCs w:val="20"/>
          <w:lang w:val="ru-RU"/>
        </w:rPr>
        <w:t>: mento.menteshev@cmc-c.com</w:t>
      </w:r>
    </w:p>
    <w:p w:rsidR="001D7F9A" w:rsidRDefault="001D7F9A">
      <w:pPr>
        <w:jc w:val="both"/>
        <w:rPr>
          <w:rFonts w:ascii="Arial Narrow" w:hAnsi="Arial Narrow" w:cs="Arial"/>
          <w:sz w:val="28"/>
          <w:szCs w:val="28"/>
        </w:rPr>
      </w:pPr>
    </w:p>
    <w:p w:rsidR="0075107F" w:rsidRPr="00AD4C3B" w:rsidRDefault="001D7F9A" w:rsidP="005505D8">
      <w:pPr>
        <w:jc w:val="both"/>
        <w:rPr>
          <w:rFonts w:ascii="Arial Narrow" w:hAnsi="Arial Narrow"/>
          <w:sz w:val="16"/>
          <w:szCs w:val="16"/>
          <w:lang w:val="en-US"/>
        </w:rPr>
      </w:pPr>
      <w:r>
        <w:rPr>
          <w:rFonts w:ascii="Arial Narrow" w:hAnsi="Arial Narrow" w:cs="Arial"/>
          <w:b/>
          <w:sz w:val="16"/>
          <w:szCs w:val="16"/>
        </w:rPr>
        <w:t>РЕЗЮМЕ</w:t>
      </w:r>
      <w:r w:rsidR="005505D8">
        <w:rPr>
          <w:rFonts w:ascii="Arial Narrow" w:hAnsi="Arial Narrow" w:cs="Arial"/>
          <w:b/>
          <w:sz w:val="16"/>
          <w:szCs w:val="16"/>
          <w:lang w:val="en-US"/>
        </w:rPr>
        <w:t xml:space="preserve">. </w:t>
      </w:r>
      <w:r w:rsidR="00DC3CC8">
        <w:rPr>
          <w:rFonts w:ascii="Arial Narrow" w:hAnsi="Arial Narrow"/>
          <w:sz w:val="16"/>
          <w:szCs w:val="16"/>
        </w:rPr>
        <w:t>Отразени са резултати от експериментални изследвания и анализи на ру</w:t>
      </w:r>
      <w:r w:rsidR="007D64BE">
        <w:rPr>
          <w:rFonts w:ascii="Arial Narrow" w:hAnsi="Arial Narrow"/>
          <w:sz w:val="16"/>
          <w:szCs w:val="16"/>
        </w:rPr>
        <w:t>днична мрежа, съдържаща честотни</w:t>
      </w:r>
      <w:r w:rsidR="00DC3CC8">
        <w:rPr>
          <w:rFonts w:ascii="Arial Narrow" w:hAnsi="Arial Narrow"/>
          <w:sz w:val="16"/>
          <w:szCs w:val="16"/>
        </w:rPr>
        <w:t xml:space="preserve"> регулатори за управление на сравнително мощни задвижвания</w:t>
      </w:r>
      <w:r w:rsidR="007D64BE">
        <w:rPr>
          <w:rFonts w:ascii="Arial Narrow" w:hAnsi="Arial Narrow"/>
          <w:sz w:val="16"/>
          <w:szCs w:val="16"/>
        </w:rPr>
        <w:t>,</w:t>
      </w:r>
      <w:r w:rsidR="00DC3CC8">
        <w:rPr>
          <w:rFonts w:ascii="Arial Narrow" w:hAnsi="Arial Narrow"/>
          <w:sz w:val="16"/>
          <w:szCs w:val="16"/>
        </w:rPr>
        <w:t xml:space="preserve"> с единична мощност на двигателите 200</w:t>
      </w:r>
      <w:r w:rsidR="00DC3CC8">
        <w:rPr>
          <w:rFonts w:ascii="Arial Narrow" w:hAnsi="Arial Narrow"/>
          <w:sz w:val="16"/>
          <w:szCs w:val="16"/>
          <w:lang w:val="en-US"/>
        </w:rPr>
        <w:t>kW</w:t>
      </w:r>
      <w:r w:rsidR="007D64BE">
        <w:rPr>
          <w:rFonts w:ascii="Arial Narrow" w:hAnsi="Arial Narrow"/>
          <w:sz w:val="16"/>
          <w:szCs w:val="16"/>
        </w:rPr>
        <w:t xml:space="preserve">, </w:t>
      </w:r>
      <w:r w:rsidR="007D64BE">
        <w:rPr>
          <w:rFonts w:ascii="Arial Narrow" w:hAnsi="Arial Narrow"/>
          <w:sz w:val="16"/>
          <w:szCs w:val="16"/>
          <w:lang w:val="en-US"/>
        </w:rPr>
        <w:t xml:space="preserve">45kW </w:t>
      </w:r>
      <w:r w:rsidR="007D64BE">
        <w:rPr>
          <w:rFonts w:ascii="Arial Narrow" w:hAnsi="Arial Narrow"/>
          <w:sz w:val="16"/>
          <w:szCs w:val="16"/>
        </w:rPr>
        <w:t xml:space="preserve">и </w:t>
      </w:r>
      <w:r w:rsidR="007D64BE">
        <w:rPr>
          <w:rFonts w:ascii="Arial Narrow" w:hAnsi="Arial Narrow"/>
          <w:sz w:val="16"/>
          <w:szCs w:val="16"/>
          <w:lang w:val="en-US"/>
        </w:rPr>
        <w:t>18kW</w:t>
      </w:r>
      <w:r w:rsidR="007D64BE">
        <w:rPr>
          <w:rFonts w:ascii="Arial Narrow" w:hAnsi="Arial Narrow"/>
          <w:sz w:val="16"/>
          <w:szCs w:val="16"/>
        </w:rPr>
        <w:t>,</w:t>
      </w:r>
      <w:r w:rsidR="00DC3CC8">
        <w:rPr>
          <w:rFonts w:ascii="Arial Narrow" w:hAnsi="Arial Narrow"/>
          <w:sz w:val="16"/>
          <w:szCs w:val="16"/>
        </w:rPr>
        <w:t>при напрежение 380V. Измерванията са проведени на поточна линия с гумено-транспортни ленти (ГТЛ), изпълнена в подземен рудник „Челопеч“ през 2012-2013 г., с приложени двудвигателни задвижвания 2х200</w:t>
      </w:r>
      <w:r w:rsidR="00DC3CC8">
        <w:rPr>
          <w:rFonts w:ascii="Arial Narrow" w:hAnsi="Arial Narrow"/>
          <w:sz w:val="16"/>
          <w:szCs w:val="16"/>
          <w:lang w:val="en-US"/>
        </w:rPr>
        <w:t>kW.</w:t>
      </w:r>
      <w:r w:rsidR="00B14878">
        <w:rPr>
          <w:rFonts w:ascii="Arial Narrow" w:hAnsi="Arial Narrow"/>
          <w:sz w:val="16"/>
          <w:szCs w:val="16"/>
        </w:rPr>
        <w:t xml:space="preserve"> </w:t>
      </w:r>
      <w:r w:rsidR="00DC3CC8">
        <w:rPr>
          <w:rFonts w:ascii="Arial Narrow" w:hAnsi="Arial Narrow"/>
          <w:sz w:val="16"/>
          <w:szCs w:val="16"/>
        </w:rPr>
        <w:t>Получени са данни за амплитудно-честотния спектър на висшите хармоници в напрежението и тока. С количествени анализи е доказана необходимостта от съобразяване с висшите хармоници, независимо от апаратната и софтуерната</w:t>
      </w:r>
      <w:r w:rsidR="00B14878">
        <w:rPr>
          <w:rFonts w:ascii="Arial Narrow" w:hAnsi="Arial Narrow"/>
          <w:sz w:val="16"/>
          <w:szCs w:val="16"/>
        </w:rPr>
        <w:t xml:space="preserve"> </w:t>
      </w:r>
      <w:r w:rsidR="007D64BE">
        <w:rPr>
          <w:rFonts w:ascii="Arial Narrow" w:hAnsi="Arial Narrow"/>
          <w:sz w:val="16"/>
          <w:szCs w:val="16"/>
        </w:rPr>
        <w:t>им</w:t>
      </w:r>
      <w:r w:rsidR="00DC3CC8">
        <w:rPr>
          <w:rFonts w:ascii="Arial Narrow" w:hAnsi="Arial Narrow"/>
          <w:sz w:val="16"/>
          <w:szCs w:val="16"/>
        </w:rPr>
        <w:t xml:space="preserve"> дискриминация. Акцентирани са последствията за електробезопасността и се налага извод</w:t>
      </w:r>
      <w:r w:rsidR="00B14878">
        <w:rPr>
          <w:rFonts w:ascii="Arial Narrow" w:hAnsi="Arial Narrow"/>
          <w:sz w:val="16"/>
          <w:szCs w:val="16"/>
        </w:rPr>
        <w:t>ът</w:t>
      </w:r>
      <w:r w:rsidR="00DC3CC8">
        <w:rPr>
          <w:rFonts w:ascii="Arial Narrow" w:hAnsi="Arial Narrow"/>
          <w:sz w:val="16"/>
          <w:szCs w:val="16"/>
        </w:rPr>
        <w:t>, че апаратите, свързани с нея трябва да бъдат универсални и приложими във всички руднични мрежи НН, с и без висши хармоници.</w:t>
      </w:r>
    </w:p>
    <w:p w:rsidR="001D7F9A" w:rsidRPr="004D2FE8" w:rsidRDefault="001D7F9A">
      <w:pPr>
        <w:jc w:val="both"/>
        <w:rPr>
          <w:rFonts w:ascii="Arial Narrow" w:hAnsi="Arial Narrow"/>
          <w:sz w:val="16"/>
          <w:szCs w:val="16"/>
          <w:lang w:val="en-US"/>
        </w:rPr>
      </w:pPr>
    </w:p>
    <w:p w:rsidR="00DC3CC8" w:rsidRDefault="005505D8">
      <w:pPr>
        <w:rPr>
          <w:rFonts w:ascii="Arial Narrow" w:hAnsi="Arial Narrow"/>
          <w:b/>
          <w:sz w:val="20"/>
          <w:szCs w:val="20"/>
        </w:rPr>
      </w:pPr>
      <w:r w:rsidRPr="00DC3CC8">
        <w:rPr>
          <w:rFonts w:ascii="Arial Narrow" w:hAnsi="Arial Narrow"/>
          <w:b/>
          <w:sz w:val="20"/>
          <w:szCs w:val="20"/>
          <w:lang w:val="en-US"/>
        </w:rPr>
        <w:t>EXPERIMENTAL STUDY AND ANALYSIS OF HIGH HARMONICS IN THE LV MINE NETWORK WITH FREQUENCY-CONTROLLED MOTORS</w:t>
      </w:r>
    </w:p>
    <w:p w:rsidR="001D7F9A" w:rsidRPr="004D2FE8" w:rsidRDefault="003C798C">
      <w:pPr>
        <w:rPr>
          <w:rFonts w:ascii="Arial Narrow" w:hAnsi="Arial Narrow"/>
          <w:b/>
          <w:i/>
          <w:sz w:val="20"/>
          <w:szCs w:val="20"/>
          <w:lang w:val="en-US"/>
        </w:rPr>
      </w:pPr>
      <w:r w:rsidRPr="004D2FE8">
        <w:rPr>
          <w:rFonts w:ascii="Arial Narrow" w:hAnsi="Arial Narrow"/>
          <w:b/>
          <w:i/>
          <w:sz w:val="20"/>
          <w:szCs w:val="20"/>
          <w:lang w:val="en-US"/>
        </w:rPr>
        <w:t>Stefan Chobanov</w:t>
      </w:r>
      <w:r w:rsidR="004D2FE8" w:rsidRPr="00336240">
        <w:rPr>
          <w:rFonts w:ascii="Arial Narrow" w:hAnsi="Arial Narrow"/>
          <w:b/>
          <w:i/>
          <w:vertAlign w:val="superscript"/>
        </w:rPr>
        <w:t>1</w:t>
      </w:r>
      <w:r w:rsidR="004D2FE8" w:rsidRPr="00336240">
        <w:rPr>
          <w:rFonts w:ascii="Arial Narrow" w:hAnsi="Arial Narrow"/>
          <w:b/>
          <w:i/>
        </w:rPr>
        <w:t xml:space="preserve">, </w:t>
      </w:r>
      <w:r w:rsidR="00DC3CC8">
        <w:rPr>
          <w:rFonts w:ascii="Arial Narrow" w:hAnsi="Arial Narrow"/>
          <w:b/>
          <w:i/>
          <w:sz w:val="20"/>
          <w:szCs w:val="20"/>
          <w:lang w:val="en-US"/>
        </w:rPr>
        <w:t>Milen Drenkov</w:t>
      </w:r>
      <w:r w:rsidR="004D2FE8">
        <w:rPr>
          <w:rFonts w:ascii="Arial Narrow" w:hAnsi="Arial Narrow"/>
          <w:b/>
          <w:i/>
          <w:vertAlign w:val="superscript"/>
          <w:lang w:val="en-US"/>
        </w:rPr>
        <w:t>2</w:t>
      </w:r>
      <w:r w:rsidR="004D2FE8" w:rsidRPr="00336240">
        <w:rPr>
          <w:rFonts w:ascii="Arial Narrow" w:hAnsi="Arial Narrow"/>
          <w:b/>
          <w:i/>
        </w:rPr>
        <w:t xml:space="preserve">, </w:t>
      </w:r>
      <w:r w:rsidR="00B345CB" w:rsidRPr="004D2FE8">
        <w:rPr>
          <w:rFonts w:ascii="Arial Narrow" w:hAnsi="Arial Narrow"/>
          <w:b/>
          <w:i/>
          <w:sz w:val="20"/>
          <w:szCs w:val="20"/>
          <w:lang w:val="en-US"/>
        </w:rPr>
        <w:t>Mento Menteshev</w:t>
      </w:r>
      <w:r w:rsidR="00DC3CC8" w:rsidRPr="00DC3CC8">
        <w:rPr>
          <w:rFonts w:ascii="Arial Narrow" w:hAnsi="Arial Narrow"/>
          <w:b/>
          <w:i/>
          <w:vertAlign w:val="superscript"/>
          <w:lang w:val="en-US"/>
        </w:rPr>
        <w:t>3</w:t>
      </w:r>
    </w:p>
    <w:p w:rsidR="004D2FE8" w:rsidRPr="00B50B8C" w:rsidRDefault="004D2FE8" w:rsidP="004D2FE8">
      <w:pPr>
        <w:jc w:val="both"/>
        <w:rPr>
          <w:rFonts w:ascii="Arial Narrow" w:hAnsi="Arial Narrow"/>
          <w:i/>
          <w:sz w:val="20"/>
          <w:szCs w:val="20"/>
          <w:lang w:val="ru-RU"/>
        </w:rPr>
      </w:pPr>
      <w:r w:rsidRPr="00B50B8C">
        <w:rPr>
          <w:rFonts w:ascii="Arial Narrow" w:hAnsi="Arial Narrow"/>
          <w:i/>
          <w:sz w:val="20"/>
          <w:szCs w:val="20"/>
          <w:vertAlign w:val="superscript"/>
        </w:rPr>
        <w:t>1</w:t>
      </w:r>
      <w:r w:rsidRPr="00B50B8C">
        <w:rPr>
          <w:rFonts w:ascii="Arial Narrow" w:hAnsi="Arial Narrow"/>
          <w:i/>
          <w:sz w:val="20"/>
          <w:szCs w:val="20"/>
        </w:rPr>
        <w:t xml:space="preserve"> СМС-С </w:t>
      </w:r>
      <w:r w:rsidRPr="00B50B8C">
        <w:rPr>
          <w:rFonts w:ascii="Arial Narrow" w:hAnsi="Arial Narrow"/>
          <w:i/>
          <w:sz w:val="20"/>
          <w:szCs w:val="20"/>
          <w:lang w:val="en-US"/>
        </w:rPr>
        <w:t>Ltd</w:t>
      </w:r>
      <w:r w:rsidRPr="00B50B8C">
        <w:rPr>
          <w:rFonts w:ascii="Arial Narrow" w:hAnsi="Arial Narrow"/>
          <w:i/>
          <w:sz w:val="20"/>
          <w:szCs w:val="20"/>
        </w:rPr>
        <w:t xml:space="preserve">, </w:t>
      </w:r>
      <w:r w:rsidR="005505D8">
        <w:rPr>
          <w:rFonts w:ascii="Arial Narrow" w:hAnsi="Arial Narrow"/>
          <w:i/>
          <w:sz w:val="20"/>
          <w:szCs w:val="20"/>
        </w:rPr>
        <w:t>Pirdop,</w:t>
      </w:r>
      <w:r w:rsidRPr="00B50B8C">
        <w:rPr>
          <w:rFonts w:ascii="Arial Narrow" w:hAnsi="Arial Narrow"/>
          <w:i/>
          <w:sz w:val="20"/>
          <w:szCs w:val="20"/>
        </w:rPr>
        <w:t xml:space="preserve"> </w:t>
      </w:r>
      <w:r w:rsidRPr="00B50B8C">
        <w:rPr>
          <w:rFonts w:ascii="Arial Narrow" w:hAnsi="Arial Narrow"/>
          <w:i/>
          <w:sz w:val="20"/>
          <w:szCs w:val="20"/>
          <w:lang w:val="en-US"/>
        </w:rPr>
        <w:t>e</w:t>
      </w:r>
      <w:r w:rsidRPr="00B50B8C">
        <w:rPr>
          <w:rFonts w:ascii="Arial Narrow" w:hAnsi="Arial Narrow"/>
          <w:i/>
          <w:sz w:val="20"/>
          <w:szCs w:val="20"/>
          <w:lang w:val="ru-RU"/>
        </w:rPr>
        <w:t>-</w:t>
      </w:r>
      <w:r w:rsidRPr="00B50B8C">
        <w:rPr>
          <w:rFonts w:ascii="Arial Narrow" w:hAnsi="Arial Narrow"/>
          <w:i/>
          <w:sz w:val="20"/>
          <w:szCs w:val="20"/>
          <w:lang w:val="en-US"/>
        </w:rPr>
        <w:t>mail</w:t>
      </w:r>
      <w:r w:rsidRPr="00B50B8C">
        <w:rPr>
          <w:rFonts w:ascii="Arial Narrow" w:hAnsi="Arial Narrow"/>
          <w:i/>
          <w:sz w:val="20"/>
          <w:szCs w:val="20"/>
          <w:lang w:val="ru-RU"/>
        </w:rPr>
        <w:t>: stefan.chobanov@cmc-c.com</w:t>
      </w:r>
    </w:p>
    <w:p w:rsidR="004D2FE8" w:rsidRDefault="004D2FE8" w:rsidP="004D2FE8">
      <w:pPr>
        <w:jc w:val="both"/>
        <w:rPr>
          <w:rFonts w:ascii="Arial Narrow" w:hAnsi="Arial Narrow"/>
          <w:i/>
          <w:sz w:val="20"/>
          <w:szCs w:val="20"/>
          <w:lang w:val="en-US"/>
        </w:rPr>
      </w:pPr>
      <w:r w:rsidRPr="00B50B8C">
        <w:rPr>
          <w:rFonts w:ascii="Arial Narrow" w:hAnsi="Arial Narrow"/>
          <w:i/>
          <w:sz w:val="20"/>
          <w:szCs w:val="20"/>
          <w:vertAlign w:val="superscript"/>
        </w:rPr>
        <w:t>2</w:t>
      </w:r>
      <w:r w:rsidR="005505D8">
        <w:rPr>
          <w:rFonts w:ascii="Arial Narrow" w:hAnsi="Arial Narrow"/>
          <w:i/>
          <w:sz w:val="20"/>
          <w:szCs w:val="20"/>
          <w:vertAlign w:val="superscript"/>
          <w:lang w:val="en-US"/>
        </w:rPr>
        <w:t xml:space="preserve"> </w:t>
      </w:r>
      <w:r w:rsidR="00DC3CC8" w:rsidRPr="00B50B8C">
        <w:rPr>
          <w:rFonts w:ascii="Arial Narrow" w:hAnsi="Arial Narrow"/>
          <w:i/>
          <w:sz w:val="20"/>
          <w:szCs w:val="20"/>
        </w:rPr>
        <w:t xml:space="preserve">СМС-С </w:t>
      </w:r>
      <w:r w:rsidR="00DC3CC8" w:rsidRPr="00B50B8C">
        <w:rPr>
          <w:rFonts w:ascii="Arial Narrow" w:hAnsi="Arial Narrow"/>
          <w:i/>
          <w:sz w:val="20"/>
          <w:szCs w:val="20"/>
          <w:lang w:val="en-US"/>
        </w:rPr>
        <w:t>Ltd</w:t>
      </w:r>
      <w:r w:rsidR="00DC3CC8" w:rsidRPr="00B50B8C">
        <w:rPr>
          <w:rFonts w:ascii="Arial Narrow" w:hAnsi="Arial Narrow"/>
          <w:i/>
          <w:sz w:val="20"/>
          <w:szCs w:val="20"/>
        </w:rPr>
        <w:t xml:space="preserve">, </w:t>
      </w:r>
      <w:r w:rsidR="005505D8">
        <w:rPr>
          <w:rFonts w:ascii="Arial Narrow" w:hAnsi="Arial Narrow"/>
          <w:i/>
          <w:sz w:val="20"/>
          <w:szCs w:val="20"/>
          <w:lang w:val="en-US"/>
        </w:rPr>
        <w:t>Pirdop,</w:t>
      </w:r>
      <w:r w:rsidR="00DC3CC8" w:rsidRPr="00B50B8C">
        <w:rPr>
          <w:rFonts w:ascii="Arial Narrow" w:hAnsi="Arial Narrow"/>
          <w:i/>
          <w:sz w:val="20"/>
          <w:szCs w:val="20"/>
        </w:rPr>
        <w:t xml:space="preserve"> </w:t>
      </w:r>
      <w:r w:rsidR="00DC3CC8" w:rsidRPr="00B50B8C">
        <w:rPr>
          <w:rFonts w:ascii="Arial Narrow" w:hAnsi="Arial Narrow"/>
          <w:i/>
          <w:sz w:val="20"/>
          <w:szCs w:val="20"/>
          <w:lang w:val="en-US"/>
        </w:rPr>
        <w:t>e</w:t>
      </w:r>
      <w:r w:rsidR="00DC3CC8" w:rsidRPr="00B50B8C">
        <w:rPr>
          <w:rFonts w:ascii="Arial Narrow" w:hAnsi="Arial Narrow"/>
          <w:i/>
          <w:sz w:val="20"/>
          <w:szCs w:val="20"/>
          <w:lang w:val="ru-RU"/>
        </w:rPr>
        <w:t>-</w:t>
      </w:r>
      <w:r w:rsidR="00DC3CC8" w:rsidRPr="00B50B8C">
        <w:rPr>
          <w:rFonts w:ascii="Arial Narrow" w:hAnsi="Arial Narrow"/>
          <w:i/>
          <w:sz w:val="20"/>
          <w:szCs w:val="20"/>
          <w:lang w:val="en-US"/>
        </w:rPr>
        <w:t>mail</w:t>
      </w:r>
      <w:r w:rsidR="00DC3CC8" w:rsidRPr="00B50B8C">
        <w:rPr>
          <w:rFonts w:ascii="Arial Narrow" w:hAnsi="Arial Narrow"/>
          <w:i/>
          <w:sz w:val="20"/>
          <w:szCs w:val="20"/>
          <w:lang w:val="ru-RU"/>
        </w:rPr>
        <w:t xml:space="preserve">: </w:t>
      </w:r>
      <w:r w:rsidR="00DC3CC8">
        <w:rPr>
          <w:rFonts w:ascii="Arial Narrow" w:hAnsi="Arial Narrow"/>
          <w:i/>
          <w:sz w:val="20"/>
          <w:szCs w:val="20"/>
          <w:lang w:val="en-US"/>
        </w:rPr>
        <w:t>milen.drenkov</w:t>
      </w:r>
      <w:r w:rsidR="00DC3CC8" w:rsidRPr="00B50B8C">
        <w:rPr>
          <w:rFonts w:ascii="Arial Narrow" w:hAnsi="Arial Narrow"/>
          <w:i/>
          <w:sz w:val="20"/>
          <w:szCs w:val="20"/>
          <w:lang w:val="ru-RU"/>
        </w:rPr>
        <w:t>@cmc-c.com</w:t>
      </w:r>
    </w:p>
    <w:p w:rsidR="004D2FE8" w:rsidRPr="00B50B8C" w:rsidRDefault="00AD4C3B" w:rsidP="004D2FE8">
      <w:pPr>
        <w:jc w:val="both"/>
        <w:rPr>
          <w:rFonts w:ascii="Arial Narrow" w:hAnsi="Arial Narrow"/>
          <w:i/>
          <w:sz w:val="20"/>
          <w:szCs w:val="20"/>
          <w:lang w:val="ru-RU"/>
        </w:rPr>
      </w:pPr>
      <w:r>
        <w:rPr>
          <w:rFonts w:ascii="Arial Narrow" w:hAnsi="Arial Narrow"/>
          <w:i/>
          <w:sz w:val="20"/>
          <w:szCs w:val="20"/>
          <w:vertAlign w:val="superscript"/>
          <w:lang w:val="en-US"/>
        </w:rPr>
        <w:t>3</w:t>
      </w:r>
      <w:r w:rsidR="004D2FE8" w:rsidRPr="00B50B8C">
        <w:rPr>
          <w:rFonts w:ascii="Arial Narrow" w:hAnsi="Arial Narrow"/>
          <w:i/>
          <w:sz w:val="20"/>
          <w:szCs w:val="20"/>
        </w:rPr>
        <w:t xml:space="preserve"> СМС-С </w:t>
      </w:r>
      <w:r w:rsidR="004D2FE8" w:rsidRPr="00B50B8C">
        <w:rPr>
          <w:rFonts w:ascii="Arial Narrow" w:hAnsi="Arial Narrow"/>
          <w:i/>
          <w:sz w:val="20"/>
          <w:szCs w:val="20"/>
          <w:lang w:val="en-US"/>
        </w:rPr>
        <w:t>Ltd</w:t>
      </w:r>
      <w:r w:rsidR="004D2FE8" w:rsidRPr="00B50B8C">
        <w:rPr>
          <w:rFonts w:ascii="Arial Narrow" w:hAnsi="Arial Narrow"/>
          <w:i/>
          <w:sz w:val="20"/>
          <w:szCs w:val="20"/>
        </w:rPr>
        <w:t xml:space="preserve">, </w:t>
      </w:r>
      <w:r w:rsidR="005505D8">
        <w:rPr>
          <w:rFonts w:ascii="Arial Narrow" w:hAnsi="Arial Narrow"/>
          <w:i/>
          <w:sz w:val="20"/>
          <w:szCs w:val="20"/>
          <w:lang w:val="en-US"/>
        </w:rPr>
        <w:t>Pirdop,</w:t>
      </w:r>
      <w:r w:rsidR="004D2FE8" w:rsidRPr="00B50B8C">
        <w:rPr>
          <w:rFonts w:ascii="Arial Narrow" w:hAnsi="Arial Narrow"/>
          <w:i/>
          <w:sz w:val="20"/>
          <w:szCs w:val="20"/>
        </w:rPr>
        <w:t xml:space="preserve"> </w:t>
      </w:r>
      <w:r w:rsidR="004D2FE8" w:rsidRPr="00B50B8C">
        <w:rPr>
          <w:rFonts w:ascii="Arial Narrow" w:hAnsi="Arial Narrow"/>
          <w:i/>
          <w:sz w:val="20"/>
          <w:szCs w:val="20"/>
          <w:lang w:val="en-US"/>
        </w:rPr>
        <w:t>e</w:t>
      </w:r>
      <w:r w:rsidR="004D2FE8" w:rsidRPr="00B50B8C">
        <w:rPr>
          <w:rFonts w:ascii="Arial Narrow" w:hAnsi="Arial Narrow"/>
          <w:i/>
          <w:sz w:val="20"/>
          <w:szCs w:val="20"/>
          <w:lang w:val="ru-RU"/>
        </w:rPr>
        <w:t>-</w:t>
      </w:r>
      <w:r w:rsidR="004D2FE8" w:rsidRPr="00B50B8C">
        <w:rPr>
          <w:rFonts w:ascii="Arial Narrow" w:hAnsi="Arial Narrow"/>
          <w:i/>
          <w:sz w:val="20"/>
          <w:szCs w:val="20"/>
          <w:lang w:val="en-US"/>
        </w:rPr>
        <w:t>mail</w:t>
      </w:r>
      <w:r w:rsidR="004D2FE8" w:rsidRPr="00B50B8C">
        <w:rPr>
          <w:rFonts w:ascii="Arial Narrow" w:hAnsi="Arial Narrow"/>
          <w:i/>
          <w:sz w:val="20"/>
          <w:szCs w:val="20"/>
          <w:lang w:val="ru-RU"/>
        </w:rPr>
        <w:t>: mento.menteshev@cmc-c.com</w:t>
      </w:r>
    </w:p>
    <w:p w:rsidR="001D7F9A" w:rsidRPr="00F73367" w:rsidRDefault="001D7F9A">
      <w:pPr>
        <w:rPr>
          <w:rFonts w:ascii="Arial Narrow" w:hAnsi="Arial Narrow"/>
          <w:i/>
          <w:sz w:val="20"/>
          <w:szCs w:val="20"/>
          <w:lang w:val="en-US"/>
        </w:rPr>
      </w:pPr>
    </w:p>
    <w:p w:rsidR="001D7F9A" w:rsidRDefault="001D7F9A" w:rsidP="00DC3CC8">
      <w:pPr>
        <w:jc w:val="both"/>
        <w:rPr>
          <w:rFonts w:ascii="Arial Narrow" w:hAnsi="Arial Narrow"/>
          <w:sz w:val="15"/>
          <w:szCs w:val="15"/>
          <w:lang w:val="en-US"/>
        </w:rPr>
      </w:pPr>
      <w:r w:rsidRPr="00F73367">
        <w:rPr>
          <w:rFonts w:ascii="Arial Narrow" w:hAnsi="Arial Narrow"/>
          <w:b/>
          <w:caps/>
          <w:sz w:val="16"/>
          <w:szCs w:val="16"/>
          <w:lang w:val="en-US"/>
        </w:rPr>
        <w:t>Abstract</w:t>
      </w:r>
      <w:r w:rsidR="005505D8">
        <w:rPr>
          <w:rFonts w:ascii="Arial Narrow" w:hAnsi="Arial Narrow"/>
          <w:b/>
          <w:caps/>
          <w:sz w:val="16"/>
          <w:szCs w:val="16"/>
          <w:lang w:val="en-US"/>
        </w:rPr>
        <w:t xml:space="preserve">. 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It reflects the results of the experimental study and analysis of the mine networks</w:t>
      </w:r>
      <w:r w:rsidR="00DC3CC8" w:rsidRPr="00DC3CC8">
        <w:rPr>
          <w:rFonts w:ascii="Arial Narrow" w:hAnsi="Arial Narrow"/>
          <w:sz w:val="15"/>
          <w:szCs w:val="15"/>
        </w:rPr>
        <w:t>,</w:t>
      </w:r>
      <w:r w:rsidR="00DC3CC8" w:rsidRPr="00DC3CC8">
        <w:rPr>
          <w:rFonts w:ascii="Arial Narrow" w:hAnsi="Arial Narrow"/>
          <w:sz w:val="15"/>
          <w:szCs w:val="15"/>
          <w:lang w:val="en-US"/>
        </w:rPr>
        <w:t xml:space="preserve"> containing frequency controllers for control of powerful drivers with a single engine power of </w:t>
      </w:r>
      <w:r w:rsidR="00DC3CC8" w:rsidRPr="00DC3CC8">
        <w:rPr>
          <w:rFonts w:ascii="Arial Narrow" w:hAnsi="Arial Narrow"/>
          <w:sz w:val="15"/>
          <w:szCs w:val="15"/>
        </w:rPr>
        <w:t>200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kW</w:t>
      </w:r>
      <w:r w:rsidR="007D64BE">
        <w:rPr>
          <w:rFonts w:ascii="Arial Narrow" w:hAnsi="Arial Narrow"/>
          <w:sz w:val="15"/>
          <w:szCs w:val="15"/>
        </w:rPr>
        <w:t>,</w:t>
      </w:r>
      <w:r w:rsidR="00B14878">
        <w:rPr>
          <w:rFonts w:ascii="Arial Narrow" w:hAnsi="Arial Narrow"/>
          <w:sz w:val="15"/>
          <w:szCs w:val="15"/>
        </w:rPr>
        <w:t xml:space="preserve"> </w:t>
      </w:r>
      <w:r w:rsidR="007D64BE">
        <w:rPr>
          <w:rFonts w:ascii="Arial Narrow" w:hAnsi="Arial Narrow"/>
          <w:sz w:val="15"/>
          <w:szCs w:val="15"/>
          <w:lang w:val="en-US"/>
        </w:rPr>
        <w:t>45kW</w:t>
      </w:r>
      <w:r w:rsidR="00B14878">
        <w:rPr>
          <w:rFonts w:ascii="Arial Narrow" w:hAnsi="Arial Narrow"/>
          <w:sz w:val="15"/>
          <w:szCs w:val="15"/>
        </w:rPr>
        <w:t xml:space="preserve"> </w:t>
      </w:r>
      <w:r w:rsidR="007D64BE">
        <w:rPr>
          <w:rFonts w:ascii="Arial Narrow" w:hAnsi="Arial Narrow"/>
          <w:sz w:val="15"/>
          <w:szCs w:val="15"/>
          <w:lang w:val="en-US"/>
        </w:rPr>
        <w:t>and 18kW at</w:t>
      </w:r>
      <w:r w:rsidR="00DC3CC8" w:rsidRPr="00DC3CC8">
        <w:rPr>
          <w:rFonts w:ascii="Arial Narrow" w:hAnsi="Arial Narrow"/>
          <w:sz w:val="15"/>
          <w:szCs w:val="15"/>
          <w:lang w:val="en-US"/>
        </w:rPr>
        <w:t xml:space="preserve"> voltage of</w:t>
      </w:r>
      <w:r w:rsidR="00DC3CC8" w:rsidRPr="00DC3CC8">
        <w:rPr>
          <w:rFonts w:ascii="Arial Narrow" w:hAnsi="Arial Narrow"/>
          <w:sz w:val="15"/>
          <w:szCs w:val="15"/>
        </w:rPr>
        <w:t xml:space="preserve"> 380V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.</w:t>
      </w:r>
      <w:r w:rsidR="00B14878">
        <w:rPr>
          <w:rFonts w:ascii="Arial Narrow" w:hAnsi="Arial Narrow"/>
          <w:sz w:val="15"/>
          <w:szCs w:val="15"/>
        </w:rPr>
        <w:t xml:space="preserve"> 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The measurements were carried out on a flow line with installed rubber- conveyor belt, (RCB), performed in an underground mine "Chelopech" in 2012-2013, with attached two-engined drives 2</w:t>
      </w:r>
      <w:r w:rsidR="00056660">
        <w:rPr>
          <w:rFonts w:ascii="Arial Narrow" w:hAnsi="Arial Narrow"/>
          <w:sz w:val="15"/>
          <w:szCs w:val="15"/>
        </w:rPr>
        <w:t>х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200kW</w:t>
      </w:r>
      <w:r w:rsidR="005505D8">
        <w:rPr>
          <w:rFonts w:ascii="Arial Narrow" w:hAnsi="Arial Narrow"/>
          <w:sz w:val="15"/>
          <w:szCs w:val="15"/>
          <w:lang w:val="en-US"/>
        </w:rPr>
        <w:t>.</w:t>
      </w:r>
      <w:r w:rsidR="00B14878">
        <w:rPr>
          <w:rFonts w:ascii="Arial Narrow" w:hAnsi="Arial Narrow"/>
          <w:sz w:val="15"/>
          <w:szCs w:val="15"/>
        </w:rPr>
        <w:t xml:space="preserve"> 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Data have been obtained for the amplitude-frequency spectrum of harmonics in voltage and current</w:t>
      </w:r>
      <w:r w:rsidR="005505D8">
        <w:rPr>
          <w:rFonts w:ascii="Arial Narrow" w:hAnsi="Arial Narrow"/>
          <w:sz w:val="15"/>
          <w:szCs w:val="15"/>
          <w:lang w:val="en-US"/>
        </w:rPr>
        <w:t>.</w:t>
      </w:r>
      <w:r w:rsidR="00B14878">
        <w:rPr>
          <w:rFonts w:ascii="Arial Narrow" w:hAnsi="Arial Narrow"/>
          <w:sz w:val="15"/>
          <w:szCs w:val="15"/>
        </w:rPr>
        <w:t xml:space="preserve"> </w:t>
      </w:r>
      <w:r w:rsidR="00DC3CC8" w:rsidRPr="00DC3CC8">
        <w:rPr>
          <w:rFonts w:ascii="Arial Narrow" w:eastAsia="Calibri" w:hAnsi="Arial Narrow"/>
          <w:sz w:val="15"/>
          <w:szCs w:val="15"/>
        </w:rPr>
        <w:t xml:space="preserve">With </w:t>
      </w:r>
      <w:r w:rsidR="00DC3CC8" w:rsidRPr="00DC3CC8">
        <w:rPr>
          <w:rFonts w:ascii="Arial Narrow" w:eastAsia="Calibri" w:hAnsi="Arial Narrow"/>
          <w:sz w:val="15"/>
          <w:szCs w:val="15"/>
          <w:lang w:val="en-US"/>
        </w:rPr>
        <w:t>quantitative analysis is proved the necessary to comply with the high harmonics, regardless of hardware and software discrimination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.</w:t>
      </w:r>
      <w:r w:rsidR="00B14878">
        <w:rPr>
          <w:rFonts w:ascii="Arial Narrow" w:hAnsi="Arial Narrow"/>
          <w:sz w:val="15"/>
          <w:szCs w:val="15"/>
        </w:rPr>
        <w:t xml:space="preserve"> 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It is accented f electrical safety and the conclusion is that the equipment, connected with it should be universal and applicable in all mine networks LV, without high harmonics</w:t>
      </w:r>
      <w:r w:rsidR="005505D8">
        <w:rPr>
          <w:rFonts w:ascii="Arial Narrow" w:hAnsi="Arial Narrow"/>
          <w:sz w:val="15"/>
          <w:szCs w:val="15"/>
          <w:lang w:val="en-US"/>
        </w:rPr>
        <w:t>.</w:t>
      </w:r>
      <w:r w:rsidR="00B14878">
        <w:rPr>
          <w:rFonts w:ascii="Arial Narrow" w:hAnsi="Arial Narrow"/>
          <w:sz w:val="15"/>
          <w:szCs w:val="15"/>
        </w:rPr>
        <w:t xml:space="preserve"> </w:t>
      </w:r>
      <w:r w:rsidR="00DC3CC8" w:rsidRPr="00DC3CC8">
        <w:rPr>
          <w:rFonts w:ascii="Arial Narrow" w:hAnsi="Arial Narrow"/>
          <w:sz w:val="15"/>
          <w:szCs w:val="15"/>
          <w:lang w:val="en-US"/>
        </w:rPr>
        <w:t>The consequences for electric safety were stressed and a suggestion is set that devices connected to it must be universal and applicable to all mine low voltage networks with and without high harmonics</w:t>
      </w:r>
      <w:r w:rsidR="005505D8">
        <w:rPr>
          <w:rFonts w:ascii="Arial Narrow" w:hAnsi="Arial Narrow"/>
          <w:sz w:val="15"/>
          <w:szCs w:val="15"/>
          <w:lang w:val="en-US"/>
        </w:rPr>
        <w:t>.</w:t>
      </w:r>
    </w:p>
    <w:p w:rsidR="00DC3CC8" w:rsidRPr="004D2FE8" w:rsidRDefault="00DC3CC8" w:rsidP="00DC3CC8">
      <w:pPr>
        <w:jc w:val="both"/>
        <w:rPr>
          <w:rFonts w:ascii="Arial Narrow" w:hAnsi="Arial Narrow"/>
          <w:sz w:val="28"/>
          <w:szCs w:val="28"/>
        </w:rPr>
      </w:pPr>
    </w:p>
    <w:p w:rsidR="001D7F9A" w:rsidRDefault="001D7F9A" w:rsidP="00F73367">
      <w:pPr>
        <w:jc w:val="both"/>
        <w:rPr>
          <w:rFonts w:ascii="Arial Narrow" w:hAnsi="Arial Narrow"/>
          <w:sz w:val="20"/>
          <w:szCs w:val="20"/>
        </w:rPr>
        <w:sectPr w:rsidR="001D7F9A" w:rsidSect="00B14878">
          <w:footerReference w:type="default" r:id="rId9"/>
          <w:type w:val="continuous"/>
          <w:pgSz w:w="11906" w:h="16838" w:code="9"/>
          <w:pgMar w:top="1021" w:right="1134" w:bottom="1247" w:left="1134" w:header="709" w:footer="794" w:gutter="0"/>
          <w:pgNumType w:start="113"/>
          <w:cols w:space="708"/>
          <w:docGrid w:linePitch="360"/>
        </w:sectPr>
      </w:pPr>
    </w:p>
    <w:p w:rsidR="00E44915" w:rsidRPr="008E31DA" w:rsidRDefault="005505D8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lang w:val="en-US"/>
        </w:rPr>
        <w:lastRenderedPageBreak/>
        <w:t xml:space="preserve">   </w:t>
      </w:r>
      <w:r w:rsidR="00AC1AEF" w:rsidRPr="004B4224">
        <w:rPr>
          <w:rFonts w:ascii="Arial Narrow" w:hAnsi="Arial Narrow" w:cs="Arial"/>
          <w:color w:val="000000"/>
          <w:sz w:val="20"/>
          <w:szCs w:val="20"/>
        </w:rPr>
        <w:t>При нарастващото приложение на честотно управление на електрозадвижванията в мините</w:t>
      </w:r>
      <w:r w:rsidR="006755F7" w:rsidRPr="004B4224">
        <w:rPr>
          <w:rFonts w:ascii="Arial Narrow" w:hAnsi="Arial Narrow" w:cs="Arial"/>
          <w:color w:val="000000"/>
          <w:sz w:val="20"/>
          <w:szCs w:val="20"/>
        </w:rPr>
        <w:t xml:space="preserve">, висшите хармоници в тока и напрежението </w:t>
      </w:r>
      <w:r w:rsidR="00900FF4">
        <w:rPr>
          <w:rFonts w:ascii="Arial Narrow" w:hAnsi="Arial Narrow" w:cs="Arial"/>
          <w:color w:val="000000"/>
          <w:sz w:val="20"/>
          <w:szCs w:val="20"/>
        </w:rPr>
        <w:t>при</w:t>
      </w:r>
      <w:r w:rsidR="00AA4470">
        <w:rPr>
          <w:rFonts w:ascii="Arial Narrow" w:hAnsi="Arial Narrow" w:cs="Arial"/>
          <w:color w:val="000000"/>
          <w:sz w:val="20"/>
          <w:szCs w:val="20"/>
        </w:rPr>
        <w:t>състват все</w:t>
      </w:r>
      <w:r w:rsidR="00900FF4">
        <w:rPr>
          <w:rFonts w:ascii="Arial Narrow" w:hAnsi="Arial Narrow" w:cs="Arial"/>
          <w:color w:val="000000"/>
          <w:sz w:val="20"/>
          <w:szCs w:val="20"/>
        </w:rPr>
        <w:t xml:space="preserve"> по-забележимо и създават проблеми</w:t>
      </w:r>
      <w:r w:rsidR="007D64BE">
        <w:rPr>
          <w:rFonts w:ascii="Arial Narrow" w:hAnsi="Arial Narrow" w:cs="Arial"/>
          <w:color w:val="000000"/>
          <w:sz w:val="20"/>
          <w:szCs w:val="20"/>
        </w:rPr>
        <w:t xml:space="preserve"> свързани с повишени загуби</w:t>
      </w:r>
      <w:r w:rsidR="00AA4470">
        <w:rPr>
          <w:rFonts w:ascii="Arial Narrow" w:hAnsi="Arial Narrow" w:cs="Arial"/>
          <w:color w:val="000000"/>
          <w:sz w:val="20"/>
          <w:szCs w:val="20"/>
        </w:rPr>
        <w:t xml:space="preserve"> в трансформаторите, двигателите и мрежите, с точността на електрическите измервания, </w:t>
      </w:r>
      <w:r w:rsidR="0071461B">
        <w:rPr>
          <w:rFonts w:ascii="Arial Narrow" w:hAnsi="Arial Narrow" w:cs="Arial"/>
          <w:color w:val="000000"/>
          <w:sz w:val="20"/>
          <w:szCs w:val="20"/>
        </w:rPr>
        <w:t xml:space="preserve">с </w:t>
      </w:r>
      <w:r w:rsidR="00AA4470">
        <w:rPr>
          <w:rFonts w:ascii="Arial Narrow" w:hAnsi="Arial Narrow" w:cs="Arial"/>
          <w:color w:val="000000"/>
          <w:sz w:val="20"/>
          <w:szCs w:val="20"/>
        </w:rPr>
        <w:t>настройките и работата на защитите и не на последно място с електро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softHyphen/>
      </w:r>
      <w:r w:rsidR="00AA4470">
        <w:rPr>
          <w:rFonts w:ascii="Arial Narrow" w:hAnsi="Arial Narrow" w:cs="Arial"/>
          <w:color w:val="000000"/>
          <w:sz w:val="20"/>
          <w:szCs w:val="20"/>
        </w:rPr>
        <w:t xml:space="preserve">безопасността, особено в мрежите с изолирана неутрала (ІТ) </w:t>
      </w:r>
      <w:r w:rsidR="00B14878">
        <w:rPr>
          <w:rFonts w:ascii="Arial Narrow" w:hAnsi="Arial Narrow" w:cs="Arial"/>
          <w:color w:val="000000"/>
          <w:sz w:val="20"/>
          <w:szCs w:val="20"/>
        </w:rPr>
        <w:t xml:space="preserve">(Жежеленко, 1984; </w:t>
      </w:r>
      <w:r w:rsidR="00B14878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БДС </w:t>
      </w:r>
      <w:r w:rsidR="00B14878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</w:t>
      </w:r>
      <w:r w:rsidR="00B14878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 50160:2007</w:t>
      </w:r>
      <w:r w:rsidR="00B14878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, </w:t>
      </w:r>
      <w:r w:rsidR="00B14878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БДС </w:t>
      </w:r>
      <w:r w:rsidR="00B14878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EN6100-2-4:</w:t>
      </w:r>
      <w:r w:rsidR="00B14878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2004, БДС </w:t>
      </w:r>
      <w:r w:rsidR="00B14878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 6100-3:2004</w:t>
      </w:r>
      <w:r w:rsidR="00B14878">
        <w:rPr>
          <w:rFonts w:ascii="Arial Narrow" w:hAnsi="Arial Narrow" w:cs="Arial"/>
          <w:color w:val="000000" w:themeColor="text1"/>
          <w:sz w:val="20"/>
          <w:szCs w:val="20"/>
        </w:rPr>
        <w:t xml:space="preserve">; </w:t>
      </w:r>
      <w:r w:rsidR="00B14878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Menteshev, 1996</w:t>
      </w:r>
      <w:r w:rsidR="00B14878">
        <w:rPr>
          <w:rFonts w:ascii="Arial Narrow" w:hAnsi="Arial Narrow" w:cs="Arial"/>
          <w:color w:val="000000" w:themeColor="text1"/>
          <w:sz w:val="20"/>
          <w:szCs w:val="20"/>
        </w:rPr>
        <w:t>; Дренков, 2009)</w:t>
      </w:r>
      <w:r w:rsidR="00AA4470">
        <w:rPr>
          <w:rFonts w:ascii="Arial Narrow" w:hAnsi="Arial Narrow" w:cs="Arial"/>
          <w:color w:val="000000"/>
          <w:sz w:val="20"/>
          <w:szCs w:val="20"/>
        </w:rPr>
        <w:t>. Пример за приложение на съвременно честотно управляемо електрозадвижване е проектирането и изпълнението на непрекъснат (поточен) транспорт с ГТЛ в рудник Челопеч на Челопеч Майнинг ЕАД. Интересът за експерименталното изследване и анализ на висшите хармоници в напрежението и тока е провокиран от сравнително големите единични инсталирани мощности на</w:t>
      </w:r>
      <w:r w:rsidR="00B1487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A4470">
        <w:rPr>
          <w:rFonts w:ascii="Arial Narrow" w:hAnsi="Arial Narrow" w:cs="Arial"/>
          <w:color w:val="000000"/>
          <w:sz w:val="20"/>
          <w:szCs w:val="20"/>
        </w:rPr>
        <w:t>двигателите с честотно управление – 200</w:t>
      </w:r>
      <w:r w:rsidR="00AA4470">
        <w:rPr>
          <w:rFonts w:ascii="Arial Narrow" w:hAnsi="Arial Narrow" w:cs="Arial"/>
          <w:color w:val="000000"/>
          <w:sz w:val="20"/>
          <w:szCs w:val="20"/>
          <w:lang w:val="en-US"/>
        </w:rPr>
        <w:t>kW</w:t>
      </w:r>
      <w:r w:rsidR="00B1487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8E31DA">
        <w:rPr>
          <w:rFonts w:ascii="Arial Narrow" w:hAnsi="Arial Narrow" w:cs="Arial"/>
          <w:color w:val="000000"/>
          <w:sz w:val="20"/>
          <w:szCs w:val="20"/>
        </w:rPr>
        <w:t>и съизмеримостта им с мощността на</w:t>
      </w:r>
      <w:r w:rsidR="00B14878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8E31DA">
        <w:rPr>
          <w:rFonts w:ascii="Arial Narrow" w:hAnsi="Arial Narrow" w:cs="Arial"/>
          <w:color w:val="000000"/>
          <w:sz w:val="20"/>
          <w:szCs w:val="20"/>
        </w:rPr>
        <w:t xml:space="preserve">захранващите ги трансформатори. </w:t>
      </w:r>
    </w:p>
    <w:p w:rsidR="00F73367" w:rsidRDefault="00F73367" w:rsidP="00F73367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E44915" w:rsidRPr="00F84819" w:rsidRDefault="008E31DA" w:rsidP="00F73367">
      <w:pPr>
        <w:jc w:val="both"/>
        <w:rPr>
          <w:rFonts w:ascii="Arial Narrow" w:hAnsi="Arial Narrow" w:cs="Arial"/>
          <w:b/>
          <w:color w:val="000000" w:themeColor="text1"/>
        </w:rPr>
      </w:pPr>
      <w:r w:rsidRPr="00F84819">
        <w:rPr>
          <w:rFonts w:ascii="Arial Narrow" w:hAnsi="Arial Narrow" w:cs="Arial"/>
          <w:b/>
          <w:color w:val="000000" w:themeColor="text1"/>
        </w:rPr>
        <w:lastRenderedPageBreak/>
        <w:t>Обект на изследването</w:t>
      </w:r>
    </w:p>
    <w:p w:rsidR="00F73367" w:rsidRPr="00F84819" w:rsidRDefault="00F73367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8E31DA" w:rsidRDefault="00F84819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Изследванията са проведени</w:t>
      </w:r>
      <w:r w:rsidRPr="00F84819">
        <w:rPr>
          <w:rFonts w:ascii="Arial Narrow" w:hAnsi="Arial Narrow" w:cs="Arial"/>
          <w:color w:val="000000" w:themeColor="text1"/>
          <w:sz w:val="20"/>
          <w:szCs w:val="20"/>
          <w:vertAlign w:val="superscript"/>
        </w:rPr>
        <w:t>1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на ГТЛ, управлявана от МСС2703, задвижвана от два двигателя по</w:t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 xml:space="preserve"> 200</w:t>
      </w:r>
      <w:r w:rsidR="0062197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kW </w:t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 xml:space="preserve">с честотни регулатори </w:t>
      </w:r>
      <w:r w:rsidR="007D64BE">
        <w:rPr>
          <w:rFonts w:ascii="Arial Narrow" w:hAnsi="Arial Narrow" w:cs="Arial"/>
          <w:color w:val="000000" w:themeColor="text1"/>
          <w:sz w:val="20"/>
          <w:szCs w:val="20"/>
        </w:rPr>
        <w:t xml:space="preserve">тип </w:t>
      </w:r>
      <w:r w:rsidR="007D64BE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ATV71HC20N4D</w:t>
      </w:r>
      <w:r w:rsidR="007D64BE">
        <w:rPr>
          <w:rFonts w:ascii="Arial Narrow" w:hAnsi="Arial Narrow" w:cs="Arial"/>
          <w:color w:val="000000" w:themeColor="text1"/>
          <w:sz w:val="20"/>
          <w:szCs w:val="20"/>
        </w:rPr>
        <w:t>. От МСС2703 се управляват честотно още</w:t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 xml:space="preserve"> двигатели с мощност 45</w:t>
      </w:r>
      <w:r w:rsidR="0062197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kW</w:t>
      </w:r>
      <w:r w:rsidR="00BD4C1B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7D64BE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(</w:t>
      </w:r>
      <w:r w:rsidR="007D64BE">
        <w:rPr>
          <w:rFonts w:ascii="Arial Narrow" w:hAnsi="Arial Narrow" w:cs="Arial"/>
          <w:color w:val="000000" w:themeColor="text1"/>
          <w:sz w:val="20"/>
          <w:szCs w:val="20"/>
        </w:rPr>
        <w:t>за задвижване на къса лента</w:t>
      </w:r>
      <w:r w:rsidR="007D64BE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)</w:t>
      </w:r>
      <w:r w:rsidR="00C555C3">
        <w:rPr>
          <w:rFonts w:ascii="Arial Narrow" w:hAnsi="Arial Narrow" w:cs="Arial"/>
          <w:color w:val="000000" w:themeColor="text1"/>
          <w:sz w:val="20"/>
          <w:szCs w:val="20"/>
        </w:rPr>
        <w:t xml:space="preserve"> с </w:t>
      </w:r>
      <w:r w:rsidR="00C555C3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ATV71HD45N4</w:t>
      </w:r>
      <w:r w:rsidR="00C555C3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 xml:space="preserve"> за регу</w:t>
      </w:r>
      <w:r w:rsidR="00BD4C1B">
        <w:rPr>
          <w:rFonts w:ascii="Arial Narrow" w:hAnsi="Arial Narrow" w:cs="Arial"/>
          <w:color w:val="000000" w:themeColor="text1"/>
          <w:sz w:val="20"/>
          <w:szCs w:val="20"/>
        </w:rPr>
        <w:softHyphen/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>лиране на натегателния механизъм</w:t>
      </w:r>
      <w:r w:rsidR="00C555C3">
        <w:rPr>
          <w:rFonts w:ascii="Arial Narrow" w:hAnsi="Arial Narrow" w:cs="Arial"/>
          <w:color w:val="000000" w:themeColor="text1"/>
          <w:sz w:val="20"/>
          <w:szCs w:val="20"/>
        </w:rPr>
        <w:t xml:space="preserve"> с мощност 18</w:t>
      </w:r>
      <w:r w:rsidR="00C555C3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kW</w:t>
      </w:r>
      <w:r w:rsidR="00C555C3">
        <w:rPr>
          <w:rFonts w:ascii="Arial Narrow" w:hAnsi="Arial Narrow" w:cs="Arial"/>
          <w:color w:val="000000" w:themeColor="text1"/>
          <w:sz w:val="20"/>
          <w:szCs w:val="20"/>
        </w:rPr>
        <w:t xml:space="preserve"> н</w:t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 xml:space="preserve">а следващата ГТЛ и мощност 140 </w:t>
      </w:r>
      <w:r w:rsidR="0062197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kW </w:t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>с релейно контакторно управление. Сум</w:t>
      </w:r>
      <w:r w:rsidR="00C555C3">
        <w:rPr>
          <w:rFonts w:ascii="Arial Narrow" w:hAnsi="Arial Narrow" w:cs="Arial"/>
          <w:color w:val="000000" w:themeColor="text1"/>
          <w:sz w:val="20"/>
          <w:szCs w:val="20"/>
        </w:rPr>
        <w:t>арната инсталирана мощност е 603</w:t>
      </w:r>
      <w:r w:rsidR="0062197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kW</w:t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>, в к</w:t>
      </w:r>
      <w:r w:rsidR="00C555C3">
        <w:rPr>
          <w:rFonts w:ascii="Arial Narrow" w:hAnsi="Arial Narrow" w:cs="Arial"/>
          <w:color w:val="000000" w:themeColor="text1"/>
          <w:sz w:val="20"/>
          <w:szCs w:val="20"/>
        </w:rPr>
        <w:t>оято честотно управляемата е 463</w:t>
      </w:r>
      <w:r w:rsidR="0062197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kW</w:t>
      </w:r>
      <w:r w:rsidR="0062197C">
        <w:rPr>
          <w:rFonts w:ascii="Arial Narrow" w:hAnsi="Arial Narrow" w:cs="Arial"/>
          <w:color w:val="000000" w:themeColor="text1"/>
          <w:sz w:val="20"/>
          <w:szCs w:val="20"/>
        </w:rPr>
        <w:t xml:space="preserve">. Тези мощности са прикачени към трансформатор 6/0,4кV и мощност 1000кVА. </w:t>
      </w:r>
    </w:p>
    <w:p w:rsidR="0062197C" w:rsidRDefault="0062197C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62197C" w:rsidRDefault="0062197C" w:rsidP="005505D8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Измерванията са осъществени с анализатор на хармоници МАVО</w:t>
      </w:r>
      <w:r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WATT-50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. </w:t>
      </w:r>
    </w:p>
    <w:p w:rsidR="0062197C" w:rsidRDefault="0062197C" w:rsidP="0062197C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D4C1B" w:rsidRDefault="00BD4C1B" w:rsidP="0062197C">
      <w:pPr>
        <w:rPr>
          <w:rFonts w:ascii="Arial Narrow" w:hAnsi="Arial Narrow" w:cs="Arial"/>
          <w:color w:val="000000" w:themeColor="text1"/>
          <w:sz w:val="20"/>
          <w:szCs w:val="20"/>
        </w:rPr>
      </w:pPr>
    </w:p>
    <w:p w:rsidR="00F84819" w:rsidRPr="00F84819" w:rsidRDefault="00F84819" w:rsidP="0062197C">
      <w:pPr>
        <w:rPr>
          <w:sz w:val="16"/>
          <w:szCs w:val="16"/>
          <w:vertAlign w:val="superscript"/>
          <w:lang w:val="en-US"/>
        </w:rPr>
      </w:pPr>
      <w:r>
        <w:rPr>
          <w:sz w:val="16"/>
          <w:szCs w:val="16"/>
          <w:vertAlign w:val="superscript"/>
          <w:lang w:val="en-US"/>
        </w:rPr>
        <w:t>____________________________________________________</w:t>
      </w:r>
    </w:p>
    <w:p w:rsidR="00F84819" w:rsidRPr="00F84819" w:rsidRDefault="00F84819" w:rsidP="00F84819">
      <w:pPr>
        <w:pStyle w:val="Footer"/>
        <w:jc w:val="both"/>
        <w:rPr>
          <w:rFonts w:ascii="Arial Narrow" w:hAnsi="Arial Narrow"/>
          <w:sz w:val="16"/>
          <w:szCs w:val="16"/>
        </w:rPr>
      </w:pPr>
      <w:r w:rsidRPr="00F84819">
        <w:rPr>
          <w:rFonts w:ascii="Arial Narrow" w:hAnsi="Arial Narrow"/>
          <w:sz w:val="16"/>
          <w:szCs w:val="16"/>
          <w:vertAlign w:val="superscript"/>
        </w:rPr>
        <w:t xml:space="preserve">1 </w:t>
      </w:r>
      <w:r>
        <w:rPr>
          <w:rFonts w:ascii="Arial Narrow" w:hAnsi="Arial Narrow"/>
          <w:sz w:val="16"/>
          <w:szCs w:val="16"/>
        </w:rPr>
        <w:t>С</w:t>
      </w:r>
      <w:r w:rsidRPr="00F84819">
        <w:rPr>
          <w:rFonts w:ascii="Arial Narrow" w:hAnsi="Arial Narrow"/>
          <w:sz w:val="16"/>
          <w:szCs w:val="16"/>
        </w:rPr>
        <w:t>ъс съдействието и активното участие на специалис</w:t>
      </w:r>
      <w:r w:rsidR="00C555C3">
        <w:rPr>
          <w:rFonts w:ascii="Arial Narrow" w:hAnsi="Arial Narrow"/>
          <w:sz w:val="16"/>
          <w:szCs w:val="16"/>
        </w:rPr>
        <w:t>тите от Челопеч Майнинг инж.Пламен Пеев и инж.Филип Нинов.</w:t>
      </w:r>
    </w:p>
    <w:p w:rsidR="008E31DA" w:rsidRDefault="00454A29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lang w:val="en-US"/>
        </w:rPr>
        <w:lastRenderedPageBreak/>
        <w:t xml:space="preserve">   </w:t>
      </w:r>
      <w:r w:rsidR="0062197C" w:rsidRPr="0062197C">
        <w:rPr>
          <w:rFonts w:ascii="Arial Narrow" w:hAnsi="Arial Narrow" w:cs="Arial"/>
          <w:color w:val="000000"/>
          <w:sz w:val="20"/>
          <w:szCs w:val="20"/>
        </w:rPr>
        <w:t xml:space="preserve">Измерените стойности са </w:t>
      </w:r>
      <w:r w:rsidR="0071461B">
        <w:rPr>
          <w:rFonts w:ascii="Arial Narrow" w:hAnsi="Arial Narrow" w:cs="Arial"/>
          <w:color w:val="000000"/>
          <w:sz w:val="20"/>
          <w:szCs w:val="20"/>
        </w:rPr>
        <w:t>осреднени</w:t>
      </w:r>
      <w:r w:rsidR="0062197C" w:rsidRPr="0062197C">
        <w:rPr>
          <w:rFonts w:ascii="Arial Narrow" w:hAnsi="Arial Narrow" w:cs="Arial"/>
          <w:color w:val="000000"/>
          <w:sz w:val="20"/>
          <w:szCs w:val="20"/>
        </w:rPr>
        <w:t xml:space="preserve"> през 0,2</w:t>
      </w:r>
      <w:r w:rsidR="0062197C" w:rsidRPr="0062197C">
        <w:rPr>
          <w:rFonts w:ascii="Arial Narrow" w:hAnsi="Arial Narrow" w:cs="Arial"/>
          <w:color w:val="000000"/>
          <w:sz w:val="20"/>
          <w:szCs w:val="20"/>
          <w:lang w:val="en-US"/>
        </w:rPr>
        <w:t>s</w:t>
      </w:r>
      <w:r w:rsidR="0062197C" w:rsidRPr="0062197C">
        <w:rPr>
          <w:rFonts w:ascii="Arial Narrow" w:hAnsi="Arial Narrow" w:cs="Arial"/>
          <w:color w:val="000000"/>
          <w:sz w:val="20"/>
          <w:szCs w:val="20"/>
        </w:rPr>
        <w:t>, а при обработката на данните и графичното им изображение са изчислени средните стойности за 1</w:t>
      </w:r>
      <w:r w:rsidR="0062197C" w:rsidRPr="0062197C">
        <w:rPr>
          <w:rFonts w:ascii="Arial Narrow" w:hAnsi="Arial Narrow" w:cs="Arial"/>
          <w:color w:val="000000"/>
          <w:sz w:val="20"/>
          <w:szCs w:val="20"/>
          <w:lang w:val="en-US"/>
        </w:rPr>
        <w:t>s</w:t>
      </w:r>
      <w:r w:rsidR="0062197C" w:rsidRPr="0062197C">
        <w:rPr>
          <w:rFonts w:ascii="Arial Narrow" w:hAnsi="Arial Narrow" w:cs="Arial"/>
          <w:color w:val="000000"/>
          <w:sz w:val="20"/>
          <w:szCs w:val="20"/>
        </w:rPr>
        <w:t>.</w:t>
      </w:r>
    </w:p>
    <w:p w:rsidR="002E70A0" w:rsidRDefault="002E70A0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E70A0" w:rsidRDefault="002E70A0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Измерени са трите фазни напрежения, хармониците в тока (от 1 до 49) и в двете линейни напрежения (от 1 до 31). </w:t>
      </w:r>
    </w:p>
    <w:p w:rsidR="002E70A0" w:rsidRDefault="002E70A0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2E70A0" w:rsidRDefault="002E70A0" w:rsidP="00F73367">
      <w:pPr>
        <w:jc w:val="both"/>
        <w:rPr>
          <w:rFonts w:ascii="Arial Narrow" w:hAnsi="Arial Narrow" w:cs="Arial"/>
          <w:color w:val="FF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Изследванията и анализите са насочени къ</w:t>
      </w:r>
      <w:r w:rsidR="00E137D7">
        <w:rPr>
          <w:rFonts w:ascii="Arial Narrow" w:hAnsi="Arial Narrow" w:cs="Arial"/>
          <w:color w:val="000000"/>
          <w:sz w:val="20"/>
          <w:szCs w:val="20"/>
        </w:rPr>
        <w:t>м проблемите на електробезопасността</w:t>
      </w:r>
      <w:r>
        <w:rPr>
          <w:rFonts w:ascii="Arial Narrow" w:hAnsi="Arial Narrow" w:cs="Arial"/>
          <w:color w:val="000000"/>
          <w:sz w:val="20"/>
          <w:szCs w:val="20"/>
        </w:rPr>
        <w:t>, към нарастването на токовите утечки в мрежата под действие на висшите хармоници в напрежението и произтичащите от това специфични изисквания към схемите и настройките на апаратите за защита от токови утечки и на апаратите</w:t>
      </w:r>
      <w:r w:rsidR="00BD4C1B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контролиращи съпротивлението на заземителния контур на подвижните минни машини, </w:t>
      </w:r>
      <w:r w:rsidR="0071461B">
        <w:rPr>
          <w:rFonts w:ascii="Arial Narrow" w:hAnsi="Arial Narrow" w:cs="Arial"/>
          <w:color w:val="000000"/>
          <w:sz w:val="20"/>
          <w:szCs w:val="20"/>
        </w:rPr>
        <w:t>за</w:t>
      </w:r>
      <w:r>
        <w:rPr>
          <w:rFonts w:ascii="Arial Narrow" w:hAnsi="Arial Narrow" w:cs="Arial"/>
          <w:color w:val="000000"/>
          <w:sz w:val="20"/>
          <w:szCs w:val="20"/>
        </w:rPr>
        <w:t xml:space="preserve"> които е невъзможно да се използват локални (местни заземители)</w:t>
      </w:r>
      <w:r w:rsidR="0032003D">
        <w:rPr>
          <w:rFonts w:ascii="Arial Narrow" w:hAnsi="Arial Narrow" w:cs="Arial"/>
          <w:color w:val="000000"/>
          <w:sz w:val="20"/>
          <w:szCs w:val="20"/>
        </w:rPr>
        <w:t>.</w:t>
      </w:r>
    </w:p>
    <w:p w:rsidR="008E31DA" w:rsidRDefault="008E31DA" w:rsidP="00F73367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8E31DA" w:rsidRDefault="008E31DA" w:rsidP="00F73367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2E70A0" w:rsidRPr="00303B1C" w:rsidRDefault="002E70A0" w:rsidP="002E70A0">
      <w:pPr>
        <w:jc w:val="both"/>
        <w:rPr>
          <w:rFonts w:ascii="Arial Narrow" w:hAnsi="Arial Narrow" w:cs="Arial"/>
          <w:b/>
          <w:color w:val="000000" w:themeColor="text1"/>
        </w:rPr>
      </w:pPr>
      <w:r w:rsidRPr="00303B1C">
        <w:rPr>
          <w:rFonts w:ascii="Arial Narrow" w:hAnsi="Arial Narrow" w:cs="Arial"/>
          <w:b/>
          <w:color w:val="000000" w:themeColor="text1"/>
        </w:rPr>
        <w:t xml:space="preserve">Фазни напрежения. Симетрия </w:t>
      </w:r>
    </w:p>
    <w:p w:rsidR="002E70A0" w:rsidRPr="00303B1C" w:rsidRDefault="002E70A0" w:rsidP="002E70A0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8E31DA" w:rsidRPr="00303B1C" w:rsidRDefault="0039783D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  На фиг.1 са </w:t>
      </w:r>
      <w:r w:rsidR="00BD4C1B">
        <w:rPr>
          <w:rFonts w:ascii="Arial Narrow" w:hAnsi="Arial Narrow" w:cs="Arial"/>
          <w:color w:val="000000" w:themeColor="text1"/>
          <w:sz w:val="20"/>
          <w:szCs w:val="20"/>
        </w:rPr>
        <w:t>представени</w:t>
      </w:r>
      <w:r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измененията в осредените за 1</w:t>
      </w:r>
      <w:r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s </w:t>
      </w:r>
      <w:r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моментни ефективни стойности на трите фазни напрежения </w:t>
      </w:r>
      <w:r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U</w:t>
      </w:r>
      <w:r w:rsidRPr="00303B1C">
        <w:rPr>
          <w:rFonts w:ascii="Arial Narrow" w:hAnsi="Arial Narrow" w:cs="Arial"/>
          <w:color w:val="000000" w:themeColor="text1"/>
          <w:sz w:val="20"/>
          <w:szCs w:val="20"/>
          <w:vertAlign w:val="subscript"/>
          <w:lang w:val="en-US"/>
        </w:rPr>
        <w:t>A</w:t>
      </w:r>
      <w:r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, U</w:t>
      </w:r>
      <w:r w:rsidRPr="00303B1C">
        <w:rPr>
          <w:rFonts w:ascii="Arial Narrow" w:hAnsi="Arial Narrow" w:cs="Arial"/>
          <w:color w:val="000000" w:themeColor="text1"/>
          <w:sz w:val="20"/>
          <w:szCs w:val="20"/>
          <w:vertAlign w:val="subscript"/>
          <w:lang w:val="en-US"/>
        </w:rPr>
        <w:t>B</w:t>
      </w:r>
      <w:r w:rsidR="00BD4C1B">
        <w:rPr>
          <w:rFonts w:ascii="Arial Narrow" w:hAnsi="Arial Narrow" w:cs="Arial"/>
          <w:color w:val="000000" w:themeColor="text1"/>
          <w:sz w:val="20"/>
          <w:szCs w:val="20"/>
          <w:vertAlign w:val="subscript"/>
        </w:rPr>
        <w:t xml:space="preserve"> </w:t>
      </w:r>
      <w:r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и </w:t>
      </w:r>
      <w:r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U</w:t>
      </w:r>
      <w:r w:rsidRPr="00303B1C">
        <w:rPr>
          <w:rFonts w:ascii="Arial Narrow" w:hAnsi="Arial Narrow" w:cs="Arial"/>
          <w:color w:val="000000" w:themeColor="text1"/>
          <w:sz w:val="20"/>
          <w:szCs w:val="20"/>
          <w:vertAlign w:val="subscript"/>
          <w:lang w:val="en-US"/>
        </w:rPr>
        <w:t>C</w:t>
      </w:r>
      <w:r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, </w:t>
      </w:r>
      <w:r w:rsidRPr="00303B1C">
        <w:rPr>
          <w:rFonts w:ascii="Arial Narrow" w:hAnsi="Arial Narrow" w:cs="Arial"/>
          <w:color w:val="000000" w:themeColor="text1"/>
          <w:sz w:val="20"/>
          <w:szCs w:val="20"/>
        </w:rPr>
        <w:t>в мащаб избран за подчертаване на асиметрията и размаха в измененията им. От данните посоч</w:t>
      </w:r>
      <w:r w:rsidR="00D130D8">
        <w:rPr>
          <w:rFonts w:ascii="Arial Narrow" w:hAnsi="Arial Narrow" w:cs="Arial"/>
          <w:color w:val="000000" w:themeColor="text1"/>
          <w:sz w:val="20"/>
          <w:szCs w:val="20"/>
        </w:rPr>
        <w:t>ени в таблица 1 следват интересни заключения</w:t>
      </w:r>
      <w:r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по отношение на фазните напрежения: </w:t>
      </w:r>
    </w:p>
    <w:p w:rsidR="002E70A0" w:rsidRDefault="00BD4C1B" w:rsidP="00F7336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с</w:t>
      </w:r>
      <w:r w:rsidR="00D130D8">
        <w:rPr>
          <w:rFonts w:ascii="Arial Narrow" w:hAnsi="Arial Narrow" w:cs="Arial"/>
          <w:color w:val="000000" w:themeColor="text1"/>
          <w:sz w:val="20"/>
          <w:szCs w:val="20"/>
        </w:rPr>
        <w:t xml:space="preserve"> изменение</w:t>
      </w:r>
      <w:r w:rsidR="0039783D"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на натоварването на ГТЛ, при нормална работа, фазните напрежения остават ср</w:t>
      </w:r>
      <w:r w:rsidR="00D130D8">
        <w:rPr>
          <w:rFonts w:ascii="Arial Narrow" w:hAnsi="Arial Narrow" w:cs="Arial"/>
          <w:color w:val="000000" w:themeColor="text1"/>
          <w:sz w:val="20"/>
          <w:szCs w:val="20"/>
        </w:rPr>
        <w:t>авнително постоянни. Разликите</w:t>
      </w:r>
      <w:r w:rsidR="0039783D"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в моментните ефективни стойности на </w:t>
      </w:r>
      <w:r w:rsidR="006F300D" w:rsidRPr="00303B1C">
        <w:rPr>
          <w:rFonts w:ascii="Arial Narrow" w:hAnsi="Arial Narrow" w:cs="Arial"/>
          <w:color w:val="000000" w:themeColor="text1"/>
          <w:sz w:val="20"/>
          <w:szCs w:val="20"/>
        </w:rPr>
        <w:t>напрежението</w:t>
      </w:r>
      <w:r w:rsidR="0039783D"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на фаза А - </w:t>
      </w:r>
      <w:r w:rsidR="0039783D"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U</w:t>
      </w:r>
      <w:r w:rsidR="0039783D" w:rsidRPr="00303B1C">
        <w:rPr>
          <w:rFonts w:ascii="Arial Narrow" w:hAnsi="Arial Narrow" w:cs="Arial"/>
          <w:color w:val="000000" w:themeColor="text1"/>
          <w:sz w:val="20"/>
          <w:szCs w:val="20"/>
          <w:vertAlign w:val="subscript"/>
          <w:lang w:val="en-US"/>
        </w:rPr>
        <w:t>A</w:t>
      </w:r>
      <w:r w:rsidR="0039783D"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не надвишава</w:t>
      </w:r>
      <w:r w:rsidR="00D130D8">
        <w:rPr>
          <w:rFonts w:ascii="Arial Narrow" w:hAnsi="Arial Narrow" w:cs="Arial"/>
          <w:color w:val="000000" w:themeColor="text1"/>
          <w:sz w:val="20"/>
          <w:szCs w:val="20"/>
        </w:rPr>
        <w:t>т 1,1 V,</w:t>
      </w:r>
      <w:r w:rsidR="0039783D"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 което представлява 0,48% спрямо обявеното фазно напрежение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  <w:lang w:val="en-US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e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  <w:lang w:val="en-US"/>
          </w:rPr>
          <m:t>=230V</m:t>
        </m:r>
      </m:oMath>
      <w:r w:rsidR="006F300D"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. </w:t>
      </w:r>
      <w:r w:rsidR="006F300D"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Тази разлика е незначително по-малка за фази В и С,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където </w:t>
      </w:r>
      <w:r w:rsidR="006F300D" w:rsidRPr="00303B1C">
        <w:rPr>
          <w:rFonts w:ascii="Arial Narrow" w:hAnsi="Arial Narrow" w:cs="Arial"/>
          <w:color w:val="000000" w:themeColor="text1"/>
          <w:sz w:val="20"/>
          <w:szCs w:val="20"/>
        </w:rPr>
        <w:t>не надви</w:t>
      </w:r>
      <w:r>
        <w:rPr>
          <w:rFonts w:ascii="Arial Narrow" w:hAnsi="Arial Narrow" w:cs="Arial"/>
          <w:color w:val="000000" w:themeColor="text1"/>
          <w:sz w:val="20"/>
          <w:szCs w:val="20"/>
        </w:rPr>
        <w:t>шава 1,00V и представлява 0,43%;</w:t>
      </w:r>
    </w:p>
    <w:p w:rsidR="00303B1C" w:rsidRDefault="00303B1C" w:rsidP="00303B1C">
      <w:pPr>
        <w:pStyle w:val="ListParagraph"/>
        <w:spacing w:after="0" w:line="240" w:lineRule="auto"/>
        <w:ind w:left="360"/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454A29" w:rsidRPr="00454A29" w:rsidRDefault="00454A29" w:rsidP="00303B1C">
      <w:pPr>
        <w:pStyle w:val="ListParagraph"/>
        <w:spacing w:after="0" w:line="240" w:lineRule="auto"/>
        <w:ind w:left="360"/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2E70A0" w:rsidRPr="00303B1C" w:rsidRDefault="00303B1C" w:rsidP="00F73367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303B1C">
        <w:rPr>
          <w:rFonts w:ascii="Arial Narrow" w:hAnsi="Arial Narrow" w:cs="Arial"/>
          <w:i/>
          <w:color w:val="000000" w:themeColor="text1"/>
          <w:sz w:val="20"/>
          <w:szCs w:val="20"/>
        </w:rPr>
        <w:t>Таблица 1</w:t>
      </w:r>
    </w:p>
    <w:tbl>
      <w:tblPr>
        <w:tblStyle w:val="TableGrid"/>
        <w:tblW w:w="4593" w:type="dxa"/>
        <w:jc w:val="center"/>
        <w:tblLook w:val="04A0"/>
      </w:tblPr>
      <w:tblGrid>
        <w:gridCol w:w="560"/>
        <w:gridCol w:w="772"/>
        <w:gridCol w:w="740"/>
        <w:gridCol w:w="424"/>
        <w:gridCol w:w="596"/>
        <w:gridCol w:w="729"/>
        <w:gridCol w:w="772"/>
      </w:tblGrid>
      <w:tr w:rsidR="00303B1C" w:rsidRPr="00303B1C" w:rsidTr="00454A29">
        <w:trPr>
          <w:jc w:val="center"/>
        </w:trPr>
        <w:tc>
          <w:tcPr>
            <w:tcW w:w="560" w:type="dxa"/>
            <w:vMerge w:val="restart"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Фаза</w:t>
            </w:r>
          </w:p>
        </w:tc>
        <w:tc>
          <w:tcPr>
            <w:tcW w:w="2639" w:type="dxa"/>
            <w:gridSpan w:val="4"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Измерена стойност на фазните напрежения, V</w:t>
            </w:r>
          </w:p>
        </w:tc>
        <w:tc>
          <w:tcPr>
            <w:tcW w:w="1649" w:type="dxa"/>
            <w:gridSpan w:val="2"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Отклонения на фазните напрежения, %</w:t>
            </w:r>
          </w:p>
        </w:tc>
      </w:tr>
      <w:tr w:rsidR="00303B1C" w:rsidRPr="00303B1C" w:rsidTr="00454A29">
        <w:trPr>
          <w:jc w:val="center"/>
        </w:trPr>
        <w:tc>
          <w:tcPr>
            <w:tcW w:w="560" w:type="dxa"/>
            <w:vMerge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Макси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мални</w:t>
            </w:r>
          </w:p>
        </w:tc>
        <w:tc>
          <w:tcPr>
            <w:tcW w:w="806" w:type="dxa"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Мини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мални</w:t>
            </w:r>
          </w:p>
        </w:tc>
        <w:tc>
          <w:tcPr>
            <w:tcW w:w="424" w:type="dxa"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Δ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U</w:t>
            </w:r>
          </w:p>
        </w:tc>
        <w:tc>
          <w:tcPr>
            <w:tcW w:w="563" w:type="dxa"/>
            <w:vAlign w:val="center"/>
          </w:tcPr>
          <w:p w:rsidR="00303B1C" w:rsidRPr="00D130D8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Δ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U,</w:t>
            </w:r>
            <w:r w:rsidR="00D130D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803" w:type="dxa"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Мини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мални</w:t>
            </w:r>
          </w:p>
        </w:tc>
        <w:tc>
          <w:tcPr>
            <w:tcW w:w="846" w:type="dxa"/>
            <w:vAlign w:val="center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Макси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-</w:t>
            </w:r>
            <w:r w:rsidRPr="00303B1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мални</w:t>
            </w:r>
          </w:p>
        </w:tc>
      </w:tr>
      <w:tr w:rsidR="00303B1C" w:rsidRPr="00303B1C" w:rsidTr="00454A29">
        <w:trPr>
          <w:jc w:val="center"/>
        </w:trPr>
        <w:tc>
          <w:tcPr>
            <w:tcW w:w="560" w:type="dxa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A</w:t>
            </w:r>
          </w:p>
        </w:tc>
        <w:tc>
          <w:tcPr>
            <w:tcW w:w="846" w:type="dxa"/>
          </w:tcPr>
          <w:p w:rsidR="00303B1C" w:rsidRPr="00303B1C" w:rsidRDefault="00303B1C" w:rsidP="00303B1C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229,35</w:t>
            </w:r>
          </w:p>
        </w:tc>
        <w:tc>
          <w:tcPr>
            <w:tcW w:w="806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228,25</w:t>
            </w:r>
          </w:p>
        </w:tc>
        <w:tc>
          <w:tcPr>
            <w:tcW w:w="424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1,1</w:t>
            </w:r>
          </w:p>
        </w:tc>
        <w:tc>
          <w:tcPr>
            <w:tcW w:w="563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0,48</w:t>
            </w:r>
          </w:p>
        </w:tc>
        <w:tc>
          <w:tcPr>
            <w:tcW w:w="803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-0,28</w:t>
            </w:r>
          </w:p>
        </w:tc>
        <w:tc>
          <w:tcPr>
            <w:tcW w:w="846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-0,76</w:t>
            </w:r>
          </w:p>
        </w:tc>
      </w:tr>
      <w:tr w:rsidR="00303B1C" w:rsidRPr="00303B1C" w:rsidTr="00454A29">
        <w:trPr>
          <w:jc w:val="center"/>
        </w:trPr>
        <w:tc>
          <w:tcPr>
            <w:tcW w:w="560" w:type="dxa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B</w:t>
            </w:r>
          </w:p>
        </w:tc>
        <w:tc>
          <w:tcPr>
            <w:tcW w:w="846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228,30</w:t>
            </w:r>
          </w:p>
        </w:tc>
        <w:tc>
          <w:tcPr>
            <w:tcW w:w="806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227,30</w:t>
            </w:r>
          </w:p>
        </w:tc>
        <w:tc>
          <w:tcPr>
            <w:tcW w:w="424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563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0,43</w:t>
            </w:r>
          </w:p>
        </w:tc>
        <w:tc>
          <w:tcPr>
            <w:tcW w:w="803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-0,74</w:t>
            </w:r>
          </w:p>
        </w:tc>
        <w:tc>
          <w:tcPr>
            <w:tcW w:w="846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-1,17</w:t>
            </w:r>
          </w:p>
        </w:tc>
      </w:tr>
      <w:tr w:rsidR="00303B1C" w:rsidRPr="00303B1C" w:rsidTr="00454A29">
        <w:trPr>
          <w:jc w:val="center"/>
        </w:trPr>
        <w:tc>
          <w:tcPr>
            <w:tcW w:w="560" w:type="dxa"/>
          </w:tcPr>
          <w:p w:rsidR="00303B1C" w:rsidRPr="00303B1C" w:rsidRDefault="00303B1C" w:rsidP="00303B1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C</w:t>
            </w:r>
          </w:p>
        </w:tc>
        <w:tc>
          <w:tcPr>
            <w:tcW w:w="846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228,30</w:t>
            </w:r>
          </w:p>
        </w:tc>
        <w:tc>
          <w:tcPr>
            <w:tcW w:w="806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227,30</w:t>
            </w:r>
          </w:p>
        </w:tc>
        <w:tc>
          <w:tcPr>
            <w:tcW w:w="424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1,0</w:t>
            </w:r>
          </w:p>
        </w:tc>
        <w:tc>
          <w:tcPr>
            <w:tcW w:w="563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0,43</w:t>
            </w:r>
          </w:p>
        </w:tc>
        <w:tc>
          <w:tcPr>
            <w:tcW w:w="803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-0,74</w:t>
            </w:r>
          </w:p>
        </w:tc>
        <w:tc>
          <w:tcPr>
            <w:tcW w:w="846" w:type="dxa"/>
          </w:tcPr>
          <w:p w:rsidR="00303B1C" w:rsidRPr="00303B1C" w:rsidRDefault="00303B1C" w:rsidP="00F7336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-1,17</w:t>
            </w:r>
          </w:p>
        </w:tc>
      </w:tr>
    </w:tbl>
    <w:p w:rsidR="002E70A0" w:rsidRDefault="002E70A0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8E31DA" w:rsidRPr="00303B1C" w:rsidRDefault="00BD4C1B" w:rsidP="00C60A94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р</w:t>
      </w:r>
      <w:r w:rsidR="00861882">
        <w:rPr>
          <w:rFonts w:ascii="Arial Narrow" w:hAnsi="Arial Narrow" w:cs="Arial"/>
          <w:color w:val="000000" w:themeColor="text1"/>
          <w:sz w:val="20"/>
          <w:szCs w:val="20"/>
        </w:rPr>
        <w:t xml:space="preserve">азликата между максималните стойности на фазните напрежения </w:t>
      </w:r>
      <w:r w:rsidR="00861882"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U</w:t>
      </w:r>
      <w:r w:rsidR="00861882" w:rsidRPr="00303B1C">
        <w:rPr>
          <w:rFonts w:ascii="Arial Narrow" w:hAnsi="Arial Narrow" w:cs="Arial"/>
          <w:color w:val="000000" w:themeColor="text1"/>
          <w:sz w:val="20"/>
          <w:szCs w:val="20"/>
          <w:vertAlign w:val="subscript"/>
          <w:lang w:val="en-US"/>
        </w:rPr>
        <w:t>A</w:t>
      </w:r>
      <w:r w:rsidR="00861882"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, U</w:t>
      </w:r>
      <w:r w:rsidR="00861882" w:rsidRPr="00303B1C">
        <w:rPr>
          <w:rFonts w:ascii="Arial Narrow" w:hAnsi="Arial Narrow" w:cs="Arial"/>
          <w:color w:val="000000" w:themeColor="text1"/>
          <w:sz w:val="20"/>
          <w:szCs w:val="20"/>
          <w:vertAlign w:val="subscript"/>
          <w:lang w:val="en-US"/>
        </w:rPr>
        <w:t>B</w:t>
      </w:r>
      <w:r>
        <w:rPr>
          <w:rFonts w:ascii="Arial Narrow" w:hAnsi="Arial Narrow" w:cs="Arial"/>
          <w:color w:val="000000" w:themeColor="text1"/>
          <w:sz w:val="20"/>
          <w:szCs w:val="20"/>
          <w:vertAlign w:val="subscript"/>
        </w:rPr>
        <w:t xml:space="preserve"> </w:t>
      </w:r>
      <w:r w:rsidR="00861882" w:rsidRPr="00303B1C">
        <w:rPr>
          <w:rFonts w:ascii="Arial Narrow" w:hAnsi="Arial Narrow" w:cs="Arial"/>
          <w:color w:val="000000" w:themeColor="text1"/>
          <w:sz w:val="20"/>
          <w:szCs w:val="20"/>
        </w:rPr>
        <w:t xml:space="preserve">и </w:t>
      </w:r>
      <w:r w:rsidR="00861882"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U</w:t>
      </w:r>
      <w:r w:rsidR="00861882" w:rsidRPr="00303B1C">
        <w:rPr>
          <w:rFonts w:ascii="Arial Narrow" w:hAnsi="Arial Narrow" w:cs="Arial"/>
          <w:color w:val="000000" w:themeColor="text1"/>
          <w:sz w:val="20"/>
          <w:szCs w:val="20"/>
          <w:vertAlign w:val="subscript"/>
          <w:lang w:val="en-US"/>
        </w:rPr>
        <w:t>C</w:t>
      </w:r>
      <w:r w:rsidR="00861882" w:rsidRPr="00303B1C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,</w:t>
      </w:r>
      <w:r w:rsidR="00861882">
        <w:rPr>
          <w:rFonts w:ascii="Arial Narrow" w:hAnsi="Arial Narrow" w:cs="Arial"/>
          <w:color w:val="000000" w:themeColor="text1"/>
          <w:sz w:val="20"/>
          <w:szCs w:val="20"/>
        </w:rPr>
        <w:t xml:space="preserve"> е по-малка от 0,75% и не надвишава 1,2% за минималните, изчислени спрямо обявеното напрежение (230V). </w:t>
      </w:r>
    </w:p>
    <w:p w:rsidR="008E31DA" w:rsidRPr="00861882" w:rsidRDefault="008E31DA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E31DA" w:rsidRPr="00861882" w:rsidRDefault="00861882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Следва извод</w:t>
      </w:r>
      <w:r w:rsidR="00BD4C1B">
        <w:rPr>
          <w:rFonts w:ascii="Arial Narrow" w:hAnsi="Arial Narrow" w:cs="Arial"/>
          <w:color w:val="000000"/>
          <w:sz w:val="20"/>
          <w:szCs w:val="20"/>
        </w:rPr>
        <w:t>ът</w:t>
      </w:r>
      <w:r>
        <w:rPr>
          <w:rFonts w:ascii="Arial Narrow" w:hAnsi="Arial Narrow" w:cs="Arial"/>
          <w:color w:val="000000"/>
          <w:sz w:val="20"/>
          <w:szCs w:val="20"/>
        </w:rPr>
        <w:t xml:space="preserve">, че за технологичен режим, типичен за измерването, фазните напрежения на мрежата остават сравнително постоянни и практически симетрични. </w:t>
      </w:r>
    </w:p>
    <w:p w:rsidR="00303B1C" w:rsidRDefault="00303B1C" w:rsidP="00F73367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:rsidR="00454A29" w:rsidRPr="00454A29" w:rsidRDefault="00454A29" w:rsidP="00F73367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:rsidR="00861882" w:rsidRPr="00303B1C" w:rsidRDefault="00861882" w:rsidP="00861882">
      <w:pPr>
        <w:jc w:val="both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Висши хармоници в междуфазни</w:t>
      </w:r>
      <w:r w:rsidR="00454A29">
        <w:rPr>
          <w:rFonts w:ascii="Arial Narrow" w:hAnsi="Arial Narrow" w:cs="Arial"/>
          <w:b/>
          <w:color w:val="000000" w:themeColor="text1"/>
          <w:lang w:val="en-US"/>
        </w:rPr>
        <w:t xml:space="preserve"> </w:t>
      </w:r>
      <w:r>
        <w:rPr>
          <w:rFonts w:ascii="Arial Narrow" w:hAnsi="Arial Narrow" w:cs="Arial"/>
          <w:b/>
          <w:color w:val="000000" w:themeColor="text1"/>
        </w:rPr>
        <w:t>напрежения</w:t>
      </w:r>
    </w:p>
    <w:p w:rsidR="00861882" w:rsidRPr="00303B1C" w:rsidRDefault="00861882" w:rsidP="00861882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303B1C" w:rsidRPr="00861882" w:rsidRDefault="00861882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Хармониците в линейните напрежения, които са измерени, са нечетни – от 1 до 31 – кратни на промишлената </w:t>
      </w:r>
      <w:r w:rsidRPr="00861882">
        <w:rPr>
          <w:rFonts w:ascii="Arial Narrow" w:hAnsi="Arial Narrow" w:cs="Arial"/>
          <w:color w:val="000000" w:themeColor="text1"/>
          <w:sz w:val="20"/>
          <w:szCs w:val="20"/>
        </w:rPr>
        <w:t>честота 50Hz. Всички хармоници кратни на 3 (3, 9, 15, 21 и 27) имат пра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ктически нулева стойност, тъй </w:t>
      </w:r>
      <w:r>
        <w:rPr>
          <w:rFonts w:ascii="Arial Narrow" w:hAnsi="Arial Narrow" w:cs="Arial"/>
          <w:color w:val="000000" w:themeColor="text1"/>
          <w:sz w:val="20"/>
          <w:szCs w:val="20"/>
        </w:rPr>
        <w:lastRenderedPageBreak/>
        <w:t>като рудничната мрежа е трипроводна с изолирана неутрала</w:t>
      </w:r>
      <w:r w:rsidR="00E4294D">
        <w:rPr>
          <w:rFonts w:ascii="Arial Narrow" w:hAnsi="Arial Narrow" w:cs="Arial"/>
          <w:color w:val="000000" w:themeColor="text1"/>
          <w:sz w:val="20"/>
          <w:szCs w:val="20"/>
        </w:rPr>
        <w:t xml:space="preserve"> (ІТ). </w:t>
      </w:r>
    </w:p>
    <w:p w:rsidR="00303B1C" w:rsidRPr="00861882" w:rsidRDefault="00303B1C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8E31DA" w:rsidRPr="00E4294D" w:rsidRDefault="00E4294D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Хармониците в двете л</w:t>
      </w:r>
      <w:r w:rsidR="00D130D8">
        <w:rPr>
          <w:rFonts w:ascii="Arial Narrow" w:hAnsi="Arial Narrow" w:cs="Arial"/>
          <w:color w:val="000000"/>
          <w:sz w:val="20"/>
          <w:szCs w:val="20"/>
        </w:rPr>
        <w:t>инейни напрежения между фази А-</w:t>
      </w:r>
      <w:r>
        <w:rPr>
          <w:rFonts w:ascii="Arial Narrow" w:hAnsi="Arial Narrow" w:cs="Arial"/>
          <w:color w:val="000000"/>
          <w:sz w:val="20"/>
          <w:szCs w:val="20"/>
        </w:rPr>
        <w:t>В и А</w:t>
      </w:r>
      <w:r w:rsidR="00D130D8">
        <w:rPr>
          <w:rFonts w:ascii="Arial Narrow" w:hAnsi="Arial Narrow" w:cs="Arial"/>
          <w:color w:val="000000"/>
          <w:sz w:val="20"/>
          <w:szCs w:val="20"/>
        </w:rPr>
        <w:t>-С са дадени на фиг.2 до фиг.6. Количествената оценка</w:t>
      </w:r>
      <w:r>
        <w:rPr>
          <w:rFonts w:ascii="Arial Narrow" w:hAnsi="Arial Narrow" w:cs="Arial"/>
          <w:color w:val="000000"/>
          <w:sz w:val="20"/>
          <w:szCs w:val="20"/>
        </w:rPr>
        <w:t xml:space="preserve"> за тяхното присъствие е извършено по следните известни зависимости</w:t>
      </w:r>
      <w:r w:rsidR="00BD4C1B">
        <w:rPr>
          <w:rFonts w:ascii="Arial Narrow" w:hAnsi="Arial Narrow" w:cs="Arial"/>
          <w:color w:val="000000"/>
          <w:sz w:val="20"/>
          <w:szCs w:val="20"/>
        </w:rPr>
        <w:t xml:space="preserve"> (Жежеленко, 1984; </w:t>
      </w:r>
      <w:r w:rsidR="00BD4C1B">
        <w:rPr>
          <w:rFonts w:ascii="Arial Narrow" w:hAnsi="Arial Narrow" w:cs="Arial"/>
          <w:color w:val="000000"/>
          <w:sz w:val="20"/>
          <w:szCs w:val="20"/>
          <w:lang w:val="en-US"/>
        </w:rPr>
        <w:t>Menteshev, 1996)</w:t>
      </w:r>
      <w:r>
        <w:rPr>
          <w:rFonts w:ascii="Arial Narrow" w:hAnsi="Arial Narrow" w:cs="Arial"/>
          <w:color w:val="000000"/>
          <w:sz w:val="20"/>
          <w:szCs w:val="20"/>
        </w:rPr>
        <w:t>.</w:t>
      </w:r>
    </w:p>
    <w:p w:rsidR="0019555A" w:rsidRPr="00861882" w:rsidRDefault="0019555A" w:rsidP="00F73367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9555A" w:rsidRPr="00861882" w:rsidRDefault="000A10F2" w:rsidP="007018C8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Коефициент на деформация</w:t>
      </w:r>
    </w:p>
    <w:p w:rsidR="002E70A0" w:rsidRPr="000A10F2" w:rsidRDefault="002E70A0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2E70A0" w:rsidRPr="000A10F2" w:rsidRDefault="00D37791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Д</m:t>
            </m:r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U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U</m:t>
            </m:r>
          </m:den>
        </m:f>
        <m:r>
          <w:rPr>
            <w:rFonts w:ascii="Cambria Math" w:hAnsi="Cambria Math" w:cs="Arial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1ср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ср</m:t>
                </m:r>
              </m:sub>
            </m:sSub>
          </m:den>
        </m:f>
      </m:oMath>
      <w:r w:rsidR="00BD4C1B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  <w:t>(1)</w:t>
      </w:r>
    </w:p>
    <w:p w:rsidR="0019555A" w:rsidRPr="000A10F2" w:rsidRDefault="0019555A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018C8" w:rsidRPr="00BD4C1B" w:rsidRDefault="00C9697E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х</w:t>
      </w:r>
      <w:r w:rsidR="000A10F2" w:rsidRPr="000A10F2">
        <w:rPr>
          <w:rFonts w:ascii="Arial Narrow" w:hAnsi="Arial Narrow" w:cs="Arial"/>
          <w:color w:val="000000"/>
          <w:sz w:val="20"/>
          <w:szCs w:val="20"/>
        </w:rPr>
        <w:t xml:space="preserve">арактеризиращ </w:t>
      </w:r>
      <w:r w:rsidR="000A10F2">
        <w:rPr>
          <w:rFonts w:ascii="Arial Narrow" w:hAnsi="Arial Narrow" w:cs="Arial"/>
          <w:color w:val="000000"/>
          <w:sz w:val="20"/>
          <w:szCs w:val="20"/>
        </w:rPr>
        <w:t xml:space="preserve">отклонението на несинусоидалното напрежение </w:t>
      </w:r>
      <w:r w:rsidR="000A10F2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U </w:t>
      </w:r>
      <w:r w:rsidR="000A10F2">
        <w:rPr>
          <w:rFonts w:ascii="Arial Narrow" w:hAnsi="Arial Narrow" w:cs="Arial"/>
          <w:color w:val="000000"/>
          <w:sz w:val="20"/>
          <w:szCs w:val="20"/>
        </w:rPr>
        <w:t xml:space="preserve">от първият хармоник </w:t>
      </w:r>
      <w:r w:rsidR="000A10F2">
        <w:rPr>
          <w:rFonts w:ascii="Arial Narrow" w:hAnsi="Arial Narrow" w:cs="Arial"/>
          <w:color w:val="000000"/>
          <w:sz w:val="20"/>
          <w:szCs w:val="20"/>
          <w:lang w:val="en-US"/>
        </w:rPr>
        <w:t>U</w:t>
      </w:r>
      <w:r w:rsidR="000A10F2" w:rsidRPr="000A10F2">
        <w:rPr>
          <w:rFonts w:ascii="Arial Narrow" w:hAnsi="Arial Narrow" w:cs="Arial"/>
          <w:color w:val="000000"/>
          <w:sz w:val="20"/>
          <w:szCs w:val="20"/>
          <w:vertAlign w:val="subscript"/>
          <w:lang w:val="en-US"/>
        </w:rPr>
        <w:t>1</w:t>
      </w:r>
      <w:r w:rsidR="00BD4C1B">
        <w:rPr>
          <w:rFonts w:ascii="Arial Narrow" w:hAnsi="Arial Narrow" w:cs="Arial"/>
          <w:color w:val="000000"/>
          <w:sz w:val="20"/>
          <w:szCs w:val="20"/>
        </w:rPr>
        <w:t>;</w:t>
      </w:r>
    </w:p>
    <w:p w:rsidR="000A10F2" w:rsidRDefault="000A10F2" w:rsidP="0019555A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:rsidR="000A10F2" w:rsidRPr="00861882" w:rsidRDefault="000A10F2" w:rsidP="000A10F2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Коефициенти на хармониците в %</w:t>
      </w:r>
    </w:p>
    <w:p w:rsidR="000A10F2" w:rsidRPr="000A10F2" w:rsidRDefault="000A10F2" w:rsidP="000A10F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0A10F2" w:rsidRPr="000A10F2" w:rsidRDefault="00D37791" w:rsidP="000A10F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Ui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1</m:t>
                </m:r>
              </m:sub>
            </m:sSub>
          </m:den>
        </m:f>
        <m:r>
          <w:rPr>
            <w:rFonts w:ascii="Cambria Math" w:hAnsi="Cambria Math" w:cs="Arial"/>
            <w:color w:val="000000" w:themeColor="text1"/>
            <w:sz w:val="20"/>
            <w:szCs w:val="20"/>
          </w:rPr>
          <m:t>100,</m:t>
        </m:r>
      </m:oMath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ab/>
        <w:t>(</w:t>
      </w:r>
      <w:r w:rsidR="000A10F2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2</w:t>
      </w:r>
      <w:r w:rsidR="000A10F2">
        <w:rPr>
          <w:rFonts w:ascii="Arial Narrow" w:hAnsi="Arial Narrow" w:cs="Arial"/>
          <w:color w:val="000000" w:themeColor="text1"/>
          <w:sz w:val="20"/>
          <w:szCs w:val="20"/>
        </w:rPr>
        <w:t>)</w:t>
      </w:r>
    </w:p>
    <w:p w:rsidR="000A10F2" w:rsidRPr="000A10F2" w:rsidRDefault="000A10F2" w:rsidP="0019555A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:rsidR="007018C8" w:rsidRPr="00BD4C1B" w:rsidRDefault="00C9697E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к</w:t>
      </w:r>
      <w:r w:rsidR="000A10F2">
        <w:rPr>
          <w:rFonts w:ascii="Arial Narrow" w:hAnsi="Arial Narrow" w:cs="Arial"/>
          <w:color w:val="000000"/>
          <w:sz w:val="20"/>
          <w:szCs w:val="20"/>
        </w:rPr>
        <w:t xml:space="preserve">оито показват отношението на ефективните стойности на напрежението за съответния </w:t>
      </w:r>
      <w:r w:rsidR="000A10F2">
        <w:rPr>
          <w:rFonts w:ascii="Arial Narrow" w:hAnsi="Arial Narrow" w:cs="Arial"/>
          <w:color w:val="000000"/>
          <w:sz w:val="20"/>
          <w:szCs w:val="20"/>
          <w:lang w:val="en-US"/>
        </w:rPr>
        <w:t>i</w:t>
      </w:r>
      <w:r w:rsidR="00BD4C1B" w:rsidRPr="00BD4C1B">
        <w:rPr>
          <w:rFonts w:ascii="Arial Narrow" w:hAnsi="Arial Narrow" w:cs="Arial"/>
          <w:color w:val="000000"/>
          <w:sz w:val="20"/>
          <w:szCs w:val="20"/>
          <w:vertAlign w:val="superscript"/>
        </w:rPr>
        <w:t>ти</w:t>
      </w:r>
      <w:r w:rsidR="00BD4C1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0A10F2">
        <w:rPr>
          <w:rFonts w:ascii="Arial Narrow" w:hAnsi="Arial Narrow" w:cs="Arial"/>
          <w:color w:val="000000"/>
          <w:sz w:val="20"/>
          <w:szCs w:val="20"/>
        </w:rPr>
        <w:t>хармоник</w:t>
      </w:r>
      <w:r w:rsidR="00454A2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="000A10F2">
        <w:rPr>
          <w:rFonts w:ascii="Arial Narrow" w:hAnsi="Arial Narrow" w:cs="Arial"/>
          <w:color w:val="000000"/>
          <w:sz w:val="20"/>
          <w:szCs w:val="20"/>
          <w:lang w:val="en-US"/>
        </w:rPr>
        <w:t>U</w:t>
      </w:r>
      <w:r w:rsidR="000A10F2" w:rsidRPr="000A10F2">
        <w:rPr>
          <w:rFonts w:ascii="Arial Narrow" w:hAnsi="Arial Narrow" w:cs="Arial"/>
          <w:color w:val="000000"/>
          <w:sz w:val="20"/>
          <w:szCs w:val="20"/>
          <w:vertAlign w:val="subscript"/>
          <w:lang w:val="en-US"/>
        </w:rPr>
        <w:t>i</w:t>
      </w:r>
      <w:r w:rsidR="000A10F2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, </w:t>
      </w:r>
      <w:r w:rsidR="000A10F2">
        <w:rPr>
          <w:rFonts w:ascii="Arial Narrow" w:hAnsi="Arial Narrow" w:cs="Arial"/>
          <w:color w:val="000000"/>
          <w:sz w:val="20"/>
          <w:szCs w:val="20"/>
        </w:rPr>
        <w:t>спрямо ефективната стойност на първият хармоник</w:t>
      </w:r>
      <w:r w:rsidR="00454A2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="000A10F2">
        <w:rPr>
          <w:rFonts w:ascii="Arial Narrow" w:hAnsi="Arial Narrow" w:cs="Arial"/>
          <w:color w:val="000000"/>
          <w:sz w:val="20"/>
          <w:szCs w:val="20"/>
          <w:lang w:val="en-US"/>
        </w:rPr>
        <w:t>U</w:t>
      </w:r>
      <w:r w:rsidR="000A10F2" w:rsidRPr="000A10F2">
        <w:rPr>
          <w:rFonts w:ascii="Arial Narrow" w:hAnsi="Arial Narrow" w:cs="Arial"/>
          <w:color w:val="000000"/>
          <w:sz w:val="20"/>
          <w:szCs w:val="20"/>
          <w:vertAlign w:val="subscript"/>
          <w:lang w:val="en-US"/>
        </w:rPr>
        <w:t>1</w:t>
      </w:r>
      <w:r w:rsidR="00BD4C1B">
        <w:rPr>
          <w:rFonts w:ascii="Arial Narrow" w:hAnsi="Arial Narrow" w:cs="Arial"/>
          <w:color w:val="000000"/>
          <w:sz w:val="20"/>
          <w:szCs w:val="20"/>
        </w:rPr>
        <w:t>;</w:t>
      </w:r>
    </w:p>
    <w:p w:rsidR="007018C8" w:rsidRPr="000A10F2" w:rsidRDefault="007018C8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018C8" w:rsidRPr="000A10F2" w:rsidRDefault="00C9697E" w:rsidP="00C9697E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Коефициент на несинусоидалност на напрежението </w:t>
      </w:r>
      <w:r w:rsidR="0071461B" w:rsidRPr="00A8081A">
        <w:rPr>
          <w:position w:val="-12"/>
        </w:rPr>
        <w:object w:dxaOrig="5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18pt" o:ole="">
            <v:imagedata r:id="rId10" o:title=""/>
          </v:shape>
          <o:OLEObject Type="Embed" ProgID="Equation.3" ShapeID="_x0000_i1025" DrawAspect="Content" ObjectID="_1441776232" r:id="rId11"/>
        </w:object>
      </w:r>
      <w:r>
        <w:rPr>
          <w:rFonts w:ascii="Arial Narrow" w:hAnsi="Arial Narrow" w:cs="Arial"/>
          <w:color w:val="000000"/>
          <w:sz w:val="20"/>
          <w:szCs w:val="20"/>
        </w:rPr>
        <w:t>(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THD)</w:t>
      </w:r>
      <w:r w:rsidR="0071461B" w:rsidRPr="00E137D7">
        <w:rPr>
          <w:rFonts w:ascii="Arial Narrow" w:hAnsi="Arial Narrow" w:cs="Arial"/>
          <w:b/>
          <w:color w:val="000000"/>
          <w:sz w:val="20"/>
          <w:szCs w:val="20"/>
          <w:vertAlign w:val="subscript"/>
          <w:lang w:val="en-US"/>
        </w:rPr>
        <w:t>U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, %</w:t>
      </w:r>
    </w:p>
    <w:p w:rsidR="007018C8" w:rsidRPr="000A10F2" w:rsidRDefault="007018C8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C5424" w:rsidRDefault="00CA4B81" w:rsidP="0019555A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BC5424">
        <w:rPr>
          <w:rFonts w:ascii="Arial Narrow" w:hAnsi="Arial Narrow" w:cs="Arial"/>
          <w:color w:val="000000"/>
          <w:position w:val="-30"/>
          <w:sz w:val="20"/>
          <w:szCs w:val="20"/>
          <w:lang w:val="en-US"/>
        </w:rPr>
        <w:object w:dxaOrig="2820" w:dyaOrig="1100">
          <v:shape id="_x0000_i1026" type="#_x0000_t75" style="width:120.5pt;height:46pt" o:ole="">
            <v:imagedata r:id="rId12" o:title=""/>
          </v:shape>
          <o:OLEObject Type="Embed" ProgID="Equation.3" ShapeID="_x0000_i1026" DrawAspect="Content" ObjectID="_1441776233" r:id="rId13"/>
        </w:object>
      </w:r>
      <w:r w:rsidR="00430A54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430A54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BC5424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ab/>
      </w:r>
      <w:r w:rsidR="00BC5424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ab/>
      </w:r>
      <w:r w:rsidR="00BC5424">
        <w:rPr>
          <w:rFonts w:ascii="Arial Narrow" w:hAnsi="Arial Narrow" w:cs="Arial"/>
          <w:color w:val="000000" w:themeColor="text1"/>
          <w:sz w:val="20"/>
          <w:szCs w:val="20"/>
        </w:rPr>
        <w:t>(</w:t>
      </w:r>
      <w:r w:rsidR="00BC5424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3</w:t>
      </w:r>
      <w:r w:rsidR="00BC5424">
        <w:rPr>
          <w:rFonts w:ascii="Arial Narrow" w:hAnsi="Arial Narrow" w:cs="Arial"/>
          <w:color w:val="000000" w:themeColor="text1"/>
          <w:sz w:val="20"/>
          <w:szCs w:val="20"/>
        </w:rPr>
        <w:t>)</w:t>
      </w:r>
    </w:p>
    <w:p w:rsidR="00430A54" w:rsidRPr="00BC5424" w:rsidRDefault="00430A54" w:rsidP="0019555A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:rsidR="007018C8" w:rsidRPr="003C340D" w:rsidRDefault="00FA1483" w:rsidP="0019555A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color w:val="000000"/>
          <w:sz w:val="20"/>
          <w:szCs w:val="20"/>
        </w:rPr>
        <w:t>характеризиращ</w:t>
      </w:r>
      <w:r w:rsidR="00454A2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="003C340D">
        <w:rPr>
          <w:rFonts w:ascii="Arial Narrow" w:hAnsi="Arial Narrow" w:cs="Arial"/>
          <w:color w:val="000000"/>
          <w:sz w:val="20"/>
          <w:szCs w:val="20"/>
        </w:rPr>
        <w:t>относителното участие на съществу</w:t>
      </w:r>
      <w:r w:rsidR="00430A54">
        <w:rPr>
          <w:rFonts w:ascii="Arial Narrow" w:hAnsi="Arial Narrow" w:cs="Arial"/>
          <w:color w:val="000000"/>
          <w:sz w:val="20"/>
          <w:szCs w:val="20"/>
        </w:rPr>
        <w:softHyphen/>
      </w:r>
      <w:r w:rsidR="003C340D">
        <w:rPr>
          <w:rFonts w:ascii="Arial Narrow" w:hAnsi="Arial Narrow" w:cs="Arial"/>
          <w:color w:val="000000"/>
          <w:sz w:val="20"/>
          <w:szCs w:val="20"/>
        </w:rPr>
        <w:t>ващите хармоници спрямо първия хармоник и деформацията на синусоидалното напрежение в случая с честота 50</w:t>
      </w:r>
      <w:r w:rsidR="003C340D">
        <w:rPr>
          <w:rFonts w:ascii="Arial Narrow" w:hAnsi="Arial Narrow" w:cs="Arial"/>
          <w:color w:val="000000"/>
          <w:sz w:val="20"/>
          <w:szCs w:val="20"/>
          <w:lang w:val="en-US"/>
        </w:rPr>
        <w:t>Hz.</w:t>
      </w:r>
    </w:p>
    <w:p w:rsidR="007018C8" w:rsidRPr="000A10F2" w:rsidRDefault="007018C8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018C8" w:rsidRPr="000A10F2" w:rsidRDefault="003C340D" w:rsidP="003C340D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>Ефективната стойност на несинусоидалното напре</w:t>
      </w:r>
      <w:r w:rsidR="00430A54">
        <w:rPr>
          <w:rFonts w:ascii="Arial Narrow" w:hAnsi="Arial Narrow" w:cs="Arial"/>
          <w:color w:val="000000"/>
          <w:sz w:val="20"/>
          <w:szCs w:val="20"/>
        </w:rPr>
        <w:softHyphen/>
      </w:r>
      <w:r>
        <w:rPr>
          <w:rFonts w:ascii="Arial Narrow" w:hAnsi="Arial Narrow" w:cs="Arial"/>
          <w:color w:val="000000"/>
          <w:sz w:val="20"/>
          <w:szCs w:val="20"/>
        </w:rPr>
        <w:t xml:space="preserve">жение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U </w:t>
      </w:r>
      <w:r>
        <w:rPr>
          <w:rFonts w:ascii="Arial Narrow" w:hAnsi="Arial Narrow" w:cs="Arial"/>
          <w:color w:val="000000"/>
          <w:sz w:val="20"/>
          <w:szCs w:val="20"/>
        </w:rPr>
        <w:t>(средна) за двете линейни напрежения</w:t>
      </w:r>
    </w:p>
    <w:p w:rsidR="007018C8" w:rsidRPr="000A10F2" w:rsidRDefault="007018C8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BC5424" w:rsidRPr="00BC5424" w:rsidRDefault="0071461B" w:rsidP="0019555A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BC5424">
        <w:rPr>
          <w:rFonts w:ascii="Arial Narrow" w:hAnsi="Arial Narrow" w:cs="Arial"/>
          <w:color w:val="000000"/>
          <w:position w:val="-28"/>
          <w:sz w:val="20"/>
          <w:szCs w:val="20"/>
          <w:lang w:val="en-US"/>
        </w:rPr>
        <w:object w:dxaOrig="1280" w:dyaOrig="680">
          <v:shape id="_x0000_i1027" type="#_x0000_t75" style="width:59pt;height:30.5pt" o:ole="">
            <v:imagedata r:id="rId14" o:title=""/>
          </v:shape>
          <o:OLEObject Type="Embed" ProgID="Equation.3" ShapeID="_x0000_i1027" DrawAspect="Content" ObjectID="_1441776234" r:id="rId15"/>
        </w:object>
      </w:r>
      <w:r w:rsidR="00BD4C1B">
        <w:rPr>
          <w:rFonts w:ascii="Arial Narrow" w:hAnsi="Arial Narrow" w:cs="Arial"/>
          <w:color w:val="000000"/>
          <w:sz w:val="20"/>
          <w:szCs w:val="20"/>
        </w:rPr>
        <w:t>.</w:t>
      </w:r>
      <w:r w:rsidR="00BD4C1B">
        <w:rPr>
          <w:rFonts w:ascii="Arial Narrow" w:hAnsi="Arial Narrow" w:cs="Arial"/>
          <w:color w:val="000000"/>
          <w:sz w:val="20"/>
          <w:szCs w:val="20"/>
        </w:rPr>
        <w:tab/>
      </w:r>
      <w:r w:rsidR="00BC5424">
        <w:rPr>
          <w:rFonts w:ascii="Arial Narrow" w:hAnsi="Arial Narrow" w:cs="Arial"/>
          <w:color w:val="000000"/>
          <w:sz w:val="20"/>
          <w:szCs w:val="20"/>
          <w:lang w:val="en-US"/>
        </w:rPr>
        <w:tab/>
      </w:r>
      <w:r w:rsidR="00BC5424">
        <w:rPr>
          <w:rFonts w:ascii="Arial Narrow" w:hAnsi="Arial Narrow" w:cs="Arial"/>
          <w:color w:val="000000"/>
          <w:sz w:val="20"/>
          <w:szCs w:val="20"/>
          <w:lang w:val="en-US"/>
        </w:rPr>
        <w:tab/>
      </w:r>
      <w:r w:rsidR="00BC5424">
        <w:rPr>
          <w:rFonts w:ascii="Arial Narrow" w:hAnsi="Arial Narrow" w:cs="Arial"/>
          <w:color w:val="000000"/>
          <w:sz w:val="20"/>
          <w:szCs w:val="20"/>
          <w:lang w:val="en-US"/>
        </w:rPr>
        <w:tab/>
      </w:r>
      <w:r w:rsidR="00BC5424">
        <w:rPr>
          <w:rFonts w:ascii="Arial Narrow" w:hAnsi="Arial Narrow" w:cs="Arial"/>
          <w:color w:val="000000"/>
          <w:sz w:val="20"/>
          <w:szCs w:val="20"/>
          <w:lang w:val="en-US"/>
        </w:rPr>
        <w:tab/>
      </w:r>
      <w:r w:rsidR="00BC5424">
        <w:rPr>
          <w:rFonts w:ascii="Arial Narrow" w:hAnsi="Arial Narrow" w:cs="Arial"/>
          <w:color w:val="000000" w:themeColor="text1"/>
          <w:sz w:val="20"/>
          <w:szCs w:val="20"/>
        </w:rPr>
        <w:t>(</w:t>
      </w:r>
      <w:r w:rsidR="00BC5424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4</w:t>
      </w:r>
      <w:r w:rsidR="00BC5424">
        <w:rPr>
          <w:rFonts w:ascii="Arial Narrow" w:hAnsi="Arial Narrow" w:cs="Arial"/>
          <w:color w:val="000000" w:themeColor="text1"/>
          <w:sz w:val="20"/>
          <w:szCs w:val="20"/>
        </w:rPr>
        <w:t>)</w:t>
      </w:r>
    </w:p>
    <w:p w:rsidR="00454A29" w:rsidRDefault="00454A29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430A54" w:rsidRPr="00430A54" w:rsidRDefault="00430A54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018C8" w:rsidRPr="003C340D" w:rsidRDefault="003C340D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20FDC">
        <w:rPr>
          <w:rFonts w:ascii="Arial Narrow" w:hAnsi="Arial Narrow" w:cs="Arial"/>
          <w:b/>
          <w:i/>
          <w:color w:val="000000"/>
          <w:sz w:val="20"/>
          <w:szCs w:val="20"/>
        </w:rPr>
        <w:t>Първите хармоници</w:t>
      </w:r>
      <w:r>
        <w:rPr>
          <w:rFonts w:ascii="Arial Narrow" w:hAnsi="Arial Narrow" w:cs="Arial"/>
          <w:color w:val="000000"/>
          <w:sz w:val="20"/>
          <w:szCs w:val="20"/>
        </w:rPr>
        <w:t xml:space="preserve"> (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U</w:t>
      </w:r>
      <w:r w:rsidRPr="000A10F2">
        <w:rPr>
          <w:rFonts w:ascii="Arial Narrow" w:hAnsi="Arial Narrow" w:cs="Arial"/>
          <w:color w:val="000000"/>
          <w:sz w:val="20"/>
          <w:szCs w:val="20"/>
          <w:vertAlign w:val="subscript"/>
          <w:lang w:val="en-US"/>
        </w:rPr>
        <w:t>1</w:t>
      </w:r>
      <w:r>
        <w:rPr>
          <w:rFonts w:ascii="Arial Narrow" w:hAnsi="Arial Narrow" w:cs="Arial"/>
          <w:color w:val="000000"/>
          <w:sz w:val="20"/>
          <w:szCs w:val="20"/>
        </w:rPr>
        <w:t>) в напрежениет</w:t>
      </w:r>
      <w:r w:rsidR="00AB0620">
        <w:rPr>
          <w:rFonts w:ascii="Arial Narrow" w:hAnsi="Arial Narrow" w:cs="Arial"/>
          <w:color w:val="000000"/>
          <w:sz w:val="20"/>
          <w:szCs w:val="20"/>
        </w:rPr>
        <w:t>о имат преобла</w:t>
      </w:r>
      <w:r w:rsidR="00B20FDC">
        <w:rPr>
          <w:rFonts w:ascii="Arial Narrow" w:hAnsi="Arial Narrow" w:cs="Arial"/>
          <w:color w:val="000000"/>
          <w:sz w:val="20"/>
          <w:szCs w:val="20"/>
        </w:rPr>
        <w:softHyphen/>
      </w:r>
      <w:r w:rsidR="00AB0620">
        <w:rPr>
          <w:rFonts w:ascii="Arial Narrow" w:hAnsi="Arial Narrow" w:cs="Arial"/>
          <w:color w:val="000000"/>
          <w:sz w:val="20"/>
          <w:szCs w:val="20"/>
        </w:rPr>
        <w:t xml:space="preserve">даващи стойности </w:t>
      </w:r>
      <w:r>
        <w:rPr>
          <w:rFonts w:ascii="Arial Narrow" w:hAnsi="Arial Narrow" w:cs="Arial"/>
          <w:color w:val="000000"/>
          <w:sz w:val="20"/>
          <w:szCs w:val="20"/>
        </w:rPr>
        <w:t>в несинусоидалното напре</w:t>
      </w:r>
      <w:r w:rsidR="00B20FDC">
        <w:rPr>
          <w:rFonts w:ascii="Arial Narrow" w:hAnsi="Arial Narrow" w:cs="Arial"/>
          <w:color w:val="000000"/>
          <w:sz w:val="20"/>
          <w:szCs w:val="20"/>
        </w:rPr>
        <w:softHyphen/>
      </w:r>
      <w:r>
        <w:rPr>
          <w:rFonts w:ascii="Arial Narrow" w:hAnsi="Arial Narrow" w:cs="Arial"/>
          <w:color w:val="000000"/>
          <w:sz w:val="20"/>
          <w:szCs w:val="20"/>
        </w:rPr>
        <w:t xml:space="preserve">жение. Техните средни за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1s</w:t>
      </w:r>
      <w:r>
        <w:rPr>
          <w:rFonts w:ascii="Arial Narrow" w:hAnsi="Arial Narrow" w:cs="Arial"/>
          <w:color w:val="000000"/>
          <w:sz w:val="20"/>
          <w:szCs w:val="20"/>
        </w:rPr>
        <w:t xml:space="preserve"> стойности се колебаят в рамките на 2V, което представлява 0,5%. </w:t>
      </w:r>
    </w:p>
    <w:p w:rsidR="007018C8" w:rsidRPr="000A10F2" w:rsidRDefault="007018C8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AB0620" w:rsidRPr="003C340D" w:rsidRDefault="003C340D" w:rsidP="00AB0620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Минималните изменения във фазните мрежови напрежения и в симетрията им (фиг.1), характеризират и </w:t>
      </w:r>
      <w:r w:rsidR="00D130D8">
        <w:rPr>
          <w:rFonts w:ascii="Arial Narrow" w:hAnsi="Arial Narrow" w:cs="Arial"/>
          <w:color w:val="000000"/>
          <w:sz w:val="20"/>
          <w:szCs w:val="20"/>
        </w:rPr>
        <w:t>тренда</w:t>
      </w:r>
      <w:r>
        <w:rPr>
          <w:rFonts w:ascii="Arial Narrow" w:hAnsi="Arial Narrow" w:cs="Arial"/>
          <w:color w:val="000000"/>
          <w:sz w:val="20"/>
          <w:szCs w:val="20"/>
        </w:rPr>
        <w:t xml:space="preserve"> на двете линейни напрежения на първия хармоник (фиг.2): за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AC</m:t>
            </m:r>
          </m:sup>
        </m:sSup>
      </m:oMath>
      <w:r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– </w:t>
      </w:r>
      <w:r>
        <w:rPr>
          <w:rFonts w:ascii="Arial Narrow" w:hAnsi="Arial Narrow" w:cs="Arial"/>
          <w:color w:val="000000"/>
          <w:sz w:val="20"/>
          <w:szCs w:val="20"/>
        </w:rPr>
        <w:t>от 392,3V до 395V (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max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=2,7V</m:t>
        </m:r>
      </m:oMath>
      <w:r w:rsidR="00AB0620">
        <w:rPr>
          <w:rFonts w:ascii="Arial Narrow" w:hAnsi="Arial Narrow" w:cs="Arial"/>
          <w:color w:val="000000"/>
          <w:sz w:val="20"/>
          <w:szCs w:val="20"/>
        </w:rPr>
        <w:t xml:space="preserve">); за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ВC</m:t>
            </m:r>
          </m:sup>
        </m:sSup>
      </m:oMath>
      <w:r w:rsidR="00AB0620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– </w:t>
      </w:r>
      <w:r w:rsidR="00AB0620">
        <w:rPr>
          <w:rFonts w:ascii="Arial Narrow" w:hAnsi="Arial Narrow" w:cs="Arial"/>
          <w:color w:val="000000"/>
          <w:sz w:val="20"/>
          <w:szCs w:val="20"/>
        </w:rPr>
        <w:t>от 391,1V до 394,2V (</w:t>
      </w:r>
      <m:oMath>
        <m:r>
          <w:rPr>
            <w:rFonts w:ascii="Cambria Math" w:hAnsi="Cambria Math" w:cs="Arial"/>
            <w:color w:val="000000"/>
            <w:sz w:val="20"/>
            <w:szCs w:val="20"/>
          </w:rPr>
          <m:t>∆</m:t>
        </m:r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  <w:lang w:val="en-US"/>
              </w:rPr>
              <m:t>U</m:t>
            </m:r>
          </m:e>
          <m:sub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max</m:t>
            </m:r>
          </m:sub>
        </m:sSub>
        <m:r>
          <w:rPr>
            <w:rFonts w:ascii="Cambria Math" w:hAnsi="Cambria Math" w:cs="Arial"/>
            <w:color w:val="000000"/>
            <w:sz w:val="20"/>
            <w:szCs w:val="20"/>
          </w:rPr>
          <m:t>=3,1V</m:t>
        </m:r>
      </m:oMath>
      <w:r w:rsidR="00B20FDC">
        <w:rPr>
          <w:rFonts w:ascii="Arial Narrow" w:hAnsi="Arial Narrow" w:cs="Arial"/>
          <w:color w:val="000000"/>
          <w:sz w:val="20"/>
          <w:szCs w:val="20"/>
        </w:rPr>
        <w:t>).</w:t>
      </w:r>
    </w:p>
    <w:p w:rsidR="007018C8" w:rsidRPr="003C340D" w:rsidRDefault="007018C8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018C8" w:rsidRDefault="00AB0620" w:rsidP="0019555A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Запазването на характера на синусоидалното напрежение се доказва с високата стойнос</w:t>
      </w:r>
      <w:r w:rsidR="00BD4C1B">
        <w:rPr>
          <w:rFonts w:ascii="Arial Narrow" w:hAnsi="Arial Narrow" w:cs="Arial"/>
          <w:color w:val="000000"/>
          <w:sz w:val="20"/>
          <w:szCs w:val="20"/>
        </w:rPr>
        <w:t>т на коефициента на деформация</w:t>
      </w:r>
      <w:r w:rsidR="00B20FDC">
        <w:rPr>
          <w:rFonts w:ascii="Arial Narrow" w:hAnsi="Arial Narrow" w:cs="Arial"/>
          <w:color w:val="000000"/>
          <w:sz w:val="20"/>
          <w:szCs w:val="20"/>
        </w:rPr>
        <w:t xml:space="preserve"> (1)</w:t>
      </w:r>
      <w:r w:rsidR="00CA4B81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</w:rPr>
        <w:t>който за осреднените стойности има стойност 0,999</w:t>
      </w:r>
      <w:r w:rsidR="00454A29">
        <w:rPr>
          <w:rFonts w:ascii="Arial Narrow" w:hAnsi="Arial Narrow" w:cs="Arial"/>
          <w:color w:val="000000"/>
          <w:sz w:val="20"/>
          <w:szCs w:val="20"/>
          <w:lang w:val="en-US"/>
        </w:rPr>
        <w:t>.</w:t>
      </w:r>
    </w:p>
    <w:p w:rsidR="00454A29" w:rsidRPr="00454A29" w:rsidRDefault="00454A29" w:rsidP="0019555A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</w:p>
    <w:p w:rsidR="00084B59" w:rsidRPr="00CA4B81" w:rsidRDefault="0071461B" w:rsidP="00084B59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B20FDC">
        <w:rPr>
          <w:rFonts w:ascii="Arial Narrow" w:hAnsi="Arial Narrow" w:cs="Arial"/>
          <w:b/>
          <w:i/>
          <w:color w:val="000000"/>
          <w:sz w:val="20"/>
          <w:szCs w:val="20"/>
        </w:rPr>
        <w:lastRenderedPageBreak/>
        <w:t xml:space="preserve">Петите </w:t>
      </w:r>
      <w:r w:rsidR="00AB0620" w:rsidRPr="00B20FDC">
        <w:rPr>
          <w:rFonts w:ascii="Arial Narrow" w:hAnsi="Arial Narrow" w:cs="Arial"/>
          <w:b/>
          <w:i/>
          <w:color w:val="000000"/>
          <w:sz w:val="20"/>
          <w:szCs w:val="20"/>
        </w:rPr>
        <w:t>хармоници</w:t>
      </w:r>
      <w:r w:rsidR="00454A29" w:rsidRPr="00454A2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="00AB0620">
        <w:rPr>
          <w:rFonts w:ascii="Arial Narrow" w:hAnsi="Arial Narrow" w:cs="Arial"/>
          <w:color w:val="000000"/>
          <w:sz w:val="20"/>
          <w:szCs w:val="20"/>
          <w:lang w:val="en-US"/>
        </w:rPr>
        <w:t>U</w:t>
      </w:r>
      <w:r w:rsidR="00AB0620" w:rsidRPr="00AB0620">
        <w:rPr>
          <w:rFonts w:ascii="Arial Narrow" w:hAnsi="Arial Narrow" w:cs="Arial"/>
          <w:color w:val="000000"/>
          <w:sz w:val="20"/>
          <w:szCs w:val="20"/>
          <w:vertAlign w:val="subscript"/>
          <w:lang w:val="en-US"/>
        </w:rPr>
        <w:t>5</w:t>
      </w:r>
      <w:r w:rsidR="00AB0620">
        <w:rPr>
          <w:rFonts w:ascii="Arial Narrow" w:hAnsi="Arial Narrow" w:cs="Arial"/>
          <w:color w:val="000000"/>
          <w:sz w:val="20"/>
          <w:szCs w:val="20"/>
        </w:rPr>
        <w:t xml:space="preserve">, в линейните напрежения (фиг.3) достигат максимални стойности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5</m:t>
                </m:r>
              </m:sub>
            </m:sSub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AC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=14,00V</m:t>
        </m:r>
      </m:oMath>
      <w:r w:rsidR="00B20FD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AB0620">
        <w:rPr>
          <w:rFonts w:ascii="Arial Narrow" w:hAnsi="Arial Narrow" w:cs="Arial"/>
          <w:color w:val="000000"/>
          <w:sz w:val="20"/>
          <w:szCs w:val="20"/>
        </w:rPr>
        <w:t xml:space="preserve">и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5</m:t>
                </m:r>
              </m:sub>
            </m:sSub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ВC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=13,16V</m:t>
        </m:r>
      </m:oMath>
      <w:r w:rsidR="00AB0620">
        <w:rPr>
          <w:rFonts w:ascii="Arial Narrow" w:hAnsi="Arial Narrow" w:cs="Arial"/>
          <w:color w:val="000000"/>
          <w:sz w:val="20"/>
          <w:szCs w:val="20"/>
        </w:rPr>
        <w:t>. Това означава, че коефициента на хармониците (2)</w:t>
      </w:r>
      <w:r w:rsidR="00CA4B81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 w:rsidR="008C42F2">
        <w:rPr>
          <w:rFonts w:ascii="Arial Narrow" w:hAnsi="Arial Narrow" w:cs="Arial"/>
          <w:color w:val="000000"/>
          <w:sz w:val="20"/>
          <w:szCs w:val="20"/>
        </w:rPr>
        <w:t>з</w:t>
      </w:r>
      <w:r w:rsidR="00084B59">
        <w:rPr>
          <w:rFonts w:ascii="Arial Narrow" w:hAnsi="Arial Narrow" w:cs="Arial"/>
          <w:color w:val="000000"/>
          <w:sz w:val="20"/>
          <w:szCs w:val="20"/>
        </w:rPr>
        <w:t xml:space="preserve">а двете линейни напрежения имат стойности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К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5</m:t>
                    </m:r>
                  </m:sub>
                </m:sSub>
              </m:sub>
            </m:sSub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АС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=3,47%</m:t>
        </m:r>
      </m:oMath>
      <w:r w:rsidR="00084B59">
        <w:rPr>
          <w:rFonts w:ascii="Arial Narrow" w:hAnsi="Arial Narrow" w:cs="Arial"/>
          <w:color w:val="000000"/>
          <w:sz w:val="20"/>
          <w:szCs w:val="20"/>
        </w:rPr>
        <w:t xml:space="preserve"> и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К</m:t>
                </m:r>
              </m:e>
              <m:sub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  <w:lang w:val="en-US"/>
                      </w:rPr>
                      <m:t>5</m:t>
                    </m:r>
                  </m:sub>
                </m:sSub>
              </m:sub>
            </m:sSub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ВС</m:t>
            </m:r>
          </m:sup>
        </m:sSup>
        <m:r>
          <w:rPr>
            <w:rFonts w:ascii="Cambria Math" w:hAnsi="Cambria Math" w:cs="Arial"/>
            <w:color w:val="000000"/>
            <w:sz w:val="20"/>
            <w:szCs w:val="20"/>
          </w:rPr>
          <m:t>=3,25%</m:t>
        </m:r>
      </m:oMath>
      <w:r w:rsidR="00CA4B81">
        <w:rPr>
          <w:rFonts w:ascii="Arial Narrow" w:hAnsi="Arial Narrow" w:cs="Arial"/>
          <w:color w:val="000000"/>
          <w:sz w:val="20"/>
          <w:szCs w:val="20"/>
          <w:lang w:val="en-US"/>
        </w:rPr>
        <w:t>.</w:t>
      </w:r>
    </w:p>
    <w:p w:rsidR="00084B59" w:rsidRPr="00084B59" w:rsidRDefault="00084B59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018C8" w:rsidRDefault="00084B59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20FDC">
        <w:rPr>
          <w:rFonts w:ascii="Arial Narrow" w:hAnsi="Arial Narrow" w:cs="Arial"/>
          <w:b/>
          <w:i/>
          <w:color w:val="000000"/>
          <w:sz w:val="20"/>
          <w:szCs w:val="20"/>
        </w:rPr>
        <w:t>Седмите и единадесети хармоници</w:t>
      </w:r>
      <w:r w:rsidR="00454A29" w:rsidRPr="00454A29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U</w:t>
      </w:r>
      <w:r>
        <w:rPr>
          <w:rFonts w:ascii="Arial Narrow" w:hAnsi="Arial Narrow" w:cs="Arial"/>
          <w:color w:val="000000"/>
          <w:sz w:val="20"/>
          <w:szCs w:val="20"/>
          <w:vertAlign w:val="subscript"/>
        </w:rPr>
        <w:t>7</w:t>
      </w:r>
      <w:r>
        <w:rPr>
          <w:rFonts w:ascii="Arial Narrow" w:hAnsi="Arial Narrow" w:cs="Arial"/>
          <w:color w:val="000000"/>
          <w:sz w:val="20"/>
          <w:szCs w:val="20"/>
        </w:rPr>
        <w:t xml:space="preserve">, </w:t>
      </w:r>
      <w:r>
        <w:rPr>
          <w:rFonts w:ascii="Arial Narrow" w:hAnsi="Arial Narrow" w:cs="Arial"/>
          <w:color w:val="000000"/>
          <w:sz w:val="20"/>
          <w:szCs w:val="20"/>
          <w:lang w:val="en-US"/>
        </w:rPr>
        <w:t>U</w:t>
      </w:r>
      <w:r>
        <w:rPr>
          <w:rFonts w:ascii="Arial Narrow" w:hAnsi="Arial Narrow" w:cs="Arial"/>
          <w:color w:val="000000"/>
          <w:sz w:val="20"/>
          <w:szCs w:val="20"/>
          <w:vertAlign w:val="subscript"/>
        </w:rPr>
        <w:t>11</w:t>
      </w:r>
      <w:r>
        <w:rPr>
          <w:rFonts w:ascii="Arial Narrow" w:hAnsi="Arial Narrow" w:cs="Arial"/>
          <w:color w:val="000000"/>
          <w:sz w:val="20"/>
          <w:szCs w:val="20"/>
        </w:rPr>
        <w:t xml:space="preserve"> са дадени на фиг.4. Осреднените стойности за периода на измерване и изчислените коефициенти на хармониците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7</m:t>
                </m:r>
              </m:sub>
            </m:sSub>
          </m:sub>
        </m:sSub>
      </m:oMath>
      <w:r w:rsidR="009E2074">
        <w:rPr>
          <w:rFonts w:ascii="Arial Narrow" w:hAnsi="Arial Narrow" w:cs="Arial"/>
          <w:color w:val="000000"/>
          <w:sz w:val="20"/>
          <w:szCs w:val="20"/>
        </w:rPr>
        <w:t xml:space="preserve"> и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К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11</m:t>
                </m:r>
              </m:sub>
            </m:sSub>
          </m:sub>
        </m:sSub>
      </m:oMath>
      <w:r w:rsidR="009E2074">
        <w:rPr>
          <w:rFonts w:ascii="Arial Narrow" w:hAnsi="Arial Narrow" w:cs="Arial"/>
          <w:color w:val="000000"/>
          <w:sz w:val="20"/>
          <w:szCs w:val="20"/>
        </w:rPr>
        <w:t xml:space="preserve"> са </w:t>
      </w:r>
      <w:r w:rsidR="00B20FDC">
        <w:rPr>
          <w:rFonts w:ascii="Arial Narrow" w:hAnsi="Arial Narrow" w:cs="Arial"/>
          <w:color w:val="000000"/>
          <w:sz w:val="20"/>
          <w:szCs w:val="20"/>
        </w:rPr>
        <w:t>представени в</w:t>
      </w:r>
      <w:r w:rsidR="009E2074">
        <w:rPr>
          <w:rFonts w:ascii="Arial Narrow" w:hAnsi="Arial Narrow" w:cs="Arial"/>
          <w:color w:val="000000"/>
          <w:sz w:val="20"/>
          <w:szCs w:val="20"/>
        </w:rPr>
        <w:t xml:space="preserve"> таблица</w:t>
      </w:r>
      <w:r w:rsidR="00B20FDC">
        <w:rPr>
          <w:rFonts w:ascii="Arial Narrow" w:hAnsi="Arial Narrow" w:cs="Arial"/>
          <w:color w:val="000000"/>
          <w:sz w:val="20"/>
          <w:szCs w:val="20"/>
        </w:rPr>
        <w:t xml:space="preserve"> 2.</w:t>
      </w:r>
      <w:r w:rsidR="009E2074"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454A29" w:rsidRPr="007C4051" w:rsidRDefault="00454A29" w:rsidP="0019555A">
      <w:pPr>
        <w:jc w:val="both"/>
        <w:rPr>
          <w:rFonts w:ascii="Arial Narrow" w:hAnsi="Arial Narrow" w:cs="Arial"/>
          <w:color w:val="000000"/>
          <w:sz w:val="12"/>
          <w:szCs w:val="12"/>
          <w:lang w:val="en-US"/>
        </w:rPr>
      </w:pPr>
    </w:p>
    <w:p w:rsidR="009E2074" w:rsidRDefault="009E2074" w:rsidP="009E2074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303B1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Таблица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2</w:t>
      </w:r>
    </w:p>
    <w:tbl>
      <w:tblPr>
        <w:tblStyle w:val="TableGrid"/>
        <w:tblW w:w="4593" w:type="dxa"/>
        <w:jc w:val="center"/>
        <w:tblLayout w:type="fixed"/>
        <w:tblLook w:val="04A0"/>
      </w:tblPr>
      <w:tblGrid>
        <w:gridCol w:w="2538"/>
        <w:gridCol w:w="685"/>
        <w:gridCol w:w="685"/>
        <w:gridCol w:w="685"/>
      </w:tblGrid>
      <w:tr w:rsidR="009E2074" w:rsidRPr="009E2074" w:rsidTr="00454A29">
        <w:trPr>
          <w:jc w:val="center"/>
        </w:trPr>
        <w:tc>
          <w:tcPr>
            <w:tcW w:w="3369" w:type="dxa"/>
            <w:gridSpan w:val="2"/>
          </w:tcPr>
          <w:p w:rsidR="009E2074" w:rsidRPr="009E2074" w:rsidRDefault="009E2074" w:rsidP="009E20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E20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Хармоник,в напрежението, №</w:t>
            </w:r>
          </w:p>
        </w:tc>
        <w:tc>
          <w:tcPr>
            <w:tcW w:w="709" w:type="dxa"/>
          </w:tcPr>
          <w:p w:rsidR="009E2074" w:rsidRPr="009E2074" w:rsidRDefault="009E2074" w:rsidP="009E20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E20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E2074" w:rsidRPr="009E2074" w:rsidRDefault="009E2074" w:rsidP="009E20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E20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11</w:t>
            </w:r>
          </w:p>
        </w:tc>
      </w:tr>
      <w:tr w:rsidR="00C84722" w:rsidRPr="00C84722" w:rsidTr="00454A29">
        <w:trPr>
          <w:jc w:val="center"/>
        </w:trPr>
        <w:tc>
          <w:tcPr>
            <w:tcW w:w="2660" w:type="dxa"/>
            <w:vMerge w:val="restart"/>
          </w:tcPr>
          <w:p w:rsidR="00C84722" w:rsidRPr="00C84722" w:rsidRDefault="00C84722" w:rsidP="00454A2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47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Осреднени стойности на измерените напрежения, V</w:t>
            </w:r>
          </w:p>
        </w:tc>
        <w:tc>
          <w:tcPr>
            <w:tcW w:w="709" w:type="dxa"/>
          </w:tcPr>
          <w:p w:rsidR="00C84722" w:rsidRPr="00C84722" w:rsidRDefault="00D37791" w:rsidP="009E207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AC</m:t>
                    </m:r>
                  </m:sup>
                </m:sSup>
              </m:oMath>
            </m:oMathPara>
          </w:p>
        </w:tc>
        <w:tc>
          <w:tcPr>
            <w:tcW w:w="709" w:type="dxa"/>
          </w:tcPr>
          <w:p w:rsidR="00C84722" w:rsidRPr="00C84722" w:rsidRDefault="00C84722" w:rsidP="00C84722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C8472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5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C8472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80</w:t>
            </w:r>
          </w:p>
        </w:tc>
        <w:tc>
          <w:tcPr>
            <w:tcW w:w="709" w:type="dxa"/>
          </w:tcPr>
          <w:p w:rsidR="00C84722" w:rsidRPr="00C84722" w:rsidRDefault="00C84722" w:rsidP="00386DE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 w:rsidRPr="00C8472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5</w:t>
            </w:r>
            <w:r w:rsidR="00386DE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C84722"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54</w:t>
            </w:r>
          </w:p>
        </w:tc>
      </w:tr>
      <w:tr w:rsidR="00C84722" w:rsidRPr="00C84722" w:rsidTr="00454A29">
        <w:trPr>
          <w:jc w:val="center"/>
        </w:trPr>
        <w:tc>
          <w:tcPr>
            <w:tcW w:w="2660" w:type="dxa"/>
            <w:vMerge/>
          </w:tcPr>
          <w:p w:rsidR="00C84722" w:rsidRPr="00C84722" w:rsidRDefault="00C84722" w:rsidP="009E207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84722" w:rsidRPr="00C84722" w:rsidRDefault="00D37791" w:rsidP="00C84722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ВC</m:t>
                    </m:r>
                  </m:sup>
                </m:sSup>
              </m:oMath>
            </m:oMathPara>
          </w:p>
        </w:tc>
        <w:tc>
          <w:tcPr>
            <w:tcW w:w="709" w:type="dxa"/>
          </w:tcPr>
          <w:p w:rsidR="00C84722" w:rsidRPr="00386DE7" w:rsidRDefault="00C84722" w:rsidP="009E207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5,82</w:t>
            </w:r>
          </w:p>
        </w:tc>
        <w:tc>
          <w:tcPr>
            <w:tcW w:w="709" w:type="dxa"/>
          </w:tcPr>
          <w:p w:rsidR="00C84722" w:rsidRPr="00386DE7" w:rsidRDefault="00C84722" w:rsidP="009E2074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5,69</w:t>
            </w:r>
          </w:p>
        </w:tc>
      </w:tr>
      <w:tr w:rsidR="00C84722" w:rsidRPr="00C84722" w:rsidTr="00454A29">
        <w:trPr>
          <w:jc w:val="center"/>
        </w:trPr>
        <w:tc>
          <w:tcPr>
            <w:tcW w:w="2660" w:type="dxa"/>
            <w:vMerge w:val="restart"/>
          </w:tcPr>
          <w:p w:rsidR="00C84722" w:rsidRPr="00C84722" w:rsidRDefault="00C8472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Коефициент на хармониците, %</w:t>
            </w:r>
          </w:p>
        </w:tc>
        <w:tc>
          <w:tcPr>
            <w:tcW w:w="709" w:type="dxa"/>
          </w:tcPr>
          <w:p w:rsidR="00C84722" w:rsidRPr="00C84722" w:rsidRDefault="00D37791" w:rsidP="00C84722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АС</m:t>
                    </m:r>
                  </m:sup>
                </m:sSup>
              </m:oMath>
            </m:oMathPara>
          </w:p>
        </w:tc>
        <w:tc>
          <w:tcPr>
            <w:tcW w:w="709" w:type="dxa"/>
          </w:tcPr>
          <w:p w:rsidR="00C84722" w:rsidRPr="00C84722" w:rsidRDefault="00386DE7" w:rsidP="00386DE7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1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  <w:t>47</w:t>
            </w:r>
          </w:p>
        </w:tc>
        <w:tc>
          <w:tcPr>
            <w:tcW w:w="709" w:type="dxa"/>
          </w:tcPr>
          <w:p w:rsidR="00C84722" w:rsidRPr="00386DE7" w:rsidRDefault="00386DE7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1,41</w:t>
            </w:r>
          </w:p>
        </w:tc>
      </w:tr>
      <w:tr w:rsidR="00C84722" w:rsidRPr="00C84722" w:rsidTr="00454A29">
        <w:trPr>
          <w:jc w:val="center"/>
        </w:trPr>
        <w:tc>
          <w:tcPr>
            <w:tcW w:w="2660" w:type="dxa"/>
            <w:vMerge/>
          </w:tcPr>
          <w:p w:rsidR="00C84722" w:rsidRPr="00C84722" w:rsidRDefault="00C8472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C8472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BС</m:t>
                    </m:r>
                  </m:sup>
                </m:sSup>
              </m:oMath>
            </m:oMathPara>
          </w:p>
        </w:tc>
        <w:tc>
          <w:tcPr>
            <w:tcW w:w="709" w:type="dxa"/>
          </w:tcPr>
          <w:p w:rsidR="00C84722" w:rsidRPr="00C84722" w:rsidRDefault="00386DE7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1,47</w:t>
            </w:r>
          </w:p>
        </w:tc>
        <w:tc>
          <w:tcPr>
            <w:tcW w:w="709" w:type="dxa"/>
          </w:tcPr>
          <w:p w:rsidR="00C84722" w:rsidRPr="00C84722" w:rsidRDefault="00386DE7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1,45</w:t>
            </w:r>
          </w:p>
        </w:tc>
      </w:tr>
    </w:tbl>
    <w:p w:rsidR="00454A29" w:rsidRPr="00454A29" w:rsidRDefault="00454A29" w:rsidP="009E2074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  <w:lang w:val="en-US"/>
        </w:rPr>
      </w:pPr>
    </w:p>
    <w:p w:rsidR="00E64982" w:rsidRDefault="00E64982" w:rsidP="00E64982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B20FDC">
        <w:rPr>
          <w:rFonts w:ascii="Arial Narrow" w:hAnsi="Arial Narrow" w:cs="Arial"/>
          <w:b/>
          <w:i/>
          <w:color w:val="000000"/>
          <w:sz w:val="20"/>
          <w:szCs w:val="20"/>
        </w:rPr>
        <w:t>Хармоници</w:t>
      </w:r>
      <w:r w:rsidR="0071461B" w:rsidRPr="00B20FDC">
        <w:rPr>
          <w:rFonts w:ascii="Arial Narrow" w:hAnsi="Arial Narrow" w:cs="Arial"/>
          <w:b/>
          <w:i/>
          <w:color w:val="000000"/>
          <w:sz w:val="20"/>
          <w:szCs w:val="20"/>
        </w:rPr>
        <w:t>те</w:t>
      </w:r>
      <w:r w:rsidRPr="00B20FDC">
        <w:rPr>
          <w:rFonts w:ascii="Arial Narrow" w:hAnsi="Arial Narrow" w:cs="Arial"/>
          <w:b/>
          <w:i/>
          <w:color w:val="000000"/>
          <w:sz w:val="20"/>
          <w:szCs w:val="20"/>
        </w:rPr>
        <w:t xml:space="preserve"> с поредни номера 13, 17, 19 и 23</w:t>
      </w:r>
      <w:r w:rsidRPr="00B20FD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71461B" w:rsidRPr="00B20FDC">
        <w:rPr>
          <w:rFonts w:ascii="Arial Narrow" w:hAnsi="Arial Narrow" w:cs="Arial"/>
          <w:color w:val="000000"/>
          <w:sz w:val="20"/>
          <w:szCs w:val="20"/>
        </w:rPr>
        <w:t>с</w:t>
      </w:r>
      <w:r w:rsidR="0071461B">
        <w:rPr>
          <w:rFonts w:ascii="Arial Narrow" w:hAnsi="Arial Narrow" w:cs="Arial"/>
          <w:color w:val="000000"/>
          <w:sz w:val="20"/>
          <w:szCs w:val="20"/>
        </w:rPr>
        <w:t xml:space="preserve">а </w:t>
      </w:r>
      <w:r w:rsidR="00B20FDC">
        <w:rPr>
          <w:rFonts w:ascii="Arial Narrow" w:hAnsi="Arial Narrow" w:cs="Arial"/>
          <w:color w:val="000000"/>
          <w:sz w:val="20"/>
          <w:szCs w:val="20"/>
        </w:rPr>
        <w:t>показани</w:t>
      </w:r>
      <w:r w:rsidR="0071461B">
        <w:rPr>
          <w:rFonts w:ascii="Arial Narrow" w:hAnsi="Arial Narrow" w:cs="Arial"/>
          <w:color w:val="000000"/>
          <w:sz w:val="20"/>
          <w:szCs w:val="20"/>
        </w:rPr>
        <w:t xml:space="preserve"> на фиг.5</w:t>
      </w:r>
      <w:r>
        <w:rPr>
          <w:rFonts w:ascii="Arial Narrow" w:hAnsi="Arial Narrow" w:cs="Arial"/>
          <w:color w:val="000000"/>
          <w:sz w:val="20"/>
          <w:szCs w:val="20"/>
        </w:rPr>
        <w:t xml:space="preserve">, а коефициента на хармониците, изчислени по измерените осреднени стойности на съответните хармоници спрямо първия хармоник са </w:t>
      </w:r>
      <w:r w:rsidR="00B20FDC">
        <w:rPr>
          <w:rFonts w:ascii="Arial Narrow" w:hAnsi="Arial Narrow" w:cs="Arial"/>
          <w:color w:val="000000"/>
          <w:sz w:val="20"/>
          <w:szCs w:val="20"/>
        </w:rPr>
        <w:t>представени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CA4B81">
        <w:rPr>
          <w:rFonts w:ascii="Arial Narrow" w:hAnsi="Arial Narrow" w:cs="Arial"/>
          <w:color w:val="000000"/>
          <w:sz w:val="20"/>
          <w:szCs w:val="20"/>
        </w:rPr>
        <w:t>в</w:t>
      </w:r>
      <w:r w:rsidR="00CA4B81">
        <w:rPr>
          <w:rFonts w:ascii="Arial Narrow" w:hAnsi="Arial Narrow" w:cs="Arial"/>
          <w:color w:val="000000"/>
          <w:sz w:val="20"/>
          <w:szCs w:val="20"/>
          <w:lang w:val="en-US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>таблица</w:t>
      </w:r>
      <w:r w:rsidR="00CA4B81">
        <w:rPr>
          <w:rFonts w:ascii="Arial Narrow" w:hAnsi="Arial Narrow" w:cs="Arial"/>
          <w:color w:val="000000"/>
          <w:sz w:val="20"/>
          <w:szCs w:val="20"/>
        </w:rPr>
        <w:t xml:space="preserve"> 3.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</w:p>
    <w:p w:rsidR="00454A29" w:rsidRPr="007C4051" w:rsidRDefault="00454A29" w:rsidP="00E64982">
      <w:pPr>
        <w:jc w:val="both"/>
        <w:rPr>
          <w:rFonts w:ascii="Arial Narrow" w:hAnsi="Arial Narrow" w:cs="Arial"/>
          <w:color w:val="000000"/>
          <w:sz w:val="12"/>
          <w:szCs w:val="12"/>
          <w:lang w:val="en-US"/>
        </w:rPr>
      </w:pPr>
    </w:p>
    <w:p w:rsidR="00E64982" w:rsidRDefault="00E64982" w:rsidP="00E64982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303B1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Таблица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3</w:t>
      </w:r>
    </w:p>
    <w:tbl>
      <w:tblPr>
        <w:tblStyle w:val="TableGrid"/>
        <w:tblW w:w="4593" w:type="dxa"/>
        <w:jc w:val="center"/>
        <w:tblLayout w:type="fixed"/>
        <w:tblLook w:val="04A0"/>
      </w:tblPr>
      <w:tblGrid>
        <w:gridCol w:w="1720"/>
        <w:gridCol w:w="682"/>
        <w:gridCol w:w="547"/>
        <w:gridCol w:w="548"/>
        <w:gridCol w:w="548"/>
        <w:gridCol w:w="548"/>
      </w:tblGrid>
      <w:tr w:rsidR="00E64982" w:rsidRPr="009E2074" w:rsidTr="00454A29">
        <w:trPr>
          <w:jc w:val="center"/>
        </w:trPr>
        <w:tc>
          <w:tcPr>
            <w:tcW w:w="2518" w:type="dxa"/>
            <w:gridSpan w:val="2"/>
          </w:tcPr>
          <w:p w:rsidR="00E64982" w:rsidRPr="009E2074" w:rsidRDefault="00E6498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E20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Хармоник,в напрежението, №</w:t>
            </w:r>
          </w:p>
        </w:tc>
        <w:tc>
          <w:tcPr>
            <w:tcW w:w="566" w:type="dxa"/>
          </w:tcPr>
          <w:p w:rsidR="00E64982" w:rsidRPr="009E2074" w:rsidRDefault="00E6498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E64982" w:rsidRPr="009E2074" w:rsidRDefault="00E6498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E64982" w:rsidRPr="009E2074" w:rsidRDefault="00E6498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67" w:type="dxa"/>
          </w:tcPr>
          <w:p w:rsidR="00E64982" w:rsidRPr="009E2074" w:rsidRDefault="00E6498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23</w:t>
            </w:r>
          </w:p>
        </w:tc>
      </w:tr>
      <w:tr w:rsidR="00E64982" w:rsidRPr="00C84722" w:rsidTr="00454A29">
        <w:trPr>
          <w:jc w:val="center"/>
        </w:trPr>
        <w:tc>
          <w:tcPr>
            <w:tcW w:w="1809" w:type="dxa"/>
            <w:vMerge w:val="restart"/>
          </w:tcPr>
          <w:p w:rsidR="00E64982" w:rsidRPr="00C84722" w:rsidRDefault="00E64982" w:rsidP="00454A2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47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Осреднени стойности на измерените напрежения, V</w:t>
            </w:r>
          </w:p>
        </w:tc>
        <w:tc>
          <w:tcPr>
            <w:tcW w:w="709" w:type="dxa"/>
          </w:tcPr>
          <w:p w:rsidR="00E6498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AC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E64982" w:rsidRP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3,08</w:t>
            </w:r>
          </w:p>
        </w:tc>
        <w:tc>
          <w:tcPr>
            <w:tcW w:w="567" w:type="dxa"/>
          </w:tcPr>
          <w:p w:rsidR="00E64982" w:rsidRP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2,58</w:t>
            </w:r>
          </w:p>
        </w:tc>
        <w:tc>
          <w:tcPr>
            <w:tcW w:w="567" w:type="dxa"/>
          </w:tcPr>
          <w:p w:rsidR="00E64982" w:rsidRP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2,35</w:t>
            </w:r>
          </w:p>
        </w:tc>
        <w:tc>
          <w:tcPr>
            <w:tcW w:w="567" w:type="dxa"/>
          </w:tcPr>
          <w:p w:rsidR="00E64982" w:rsidRP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1,65</w:t>
            </w:r>
          </w:p>
        </w:tc>
      </w:tr>
      <w:tr w:rsidR="00E64982" w:rsidRPr="00C84722" w:rsidTr="00454A29">
        <w:trPr>
          <w:jc w:val="center"/>
        </w:trPr>
        <w:tc>
          <w:tcPr>
            <w:tcW w:w="1809" w:type="dxa"/>
            <w:vMerge/>
          </w:tcPr>
          <w:p w:rsidR="00E64982" w:rsidRPr="00C8472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98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ВC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E64982" w:rsidRP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2,62</w:t>
            </w:r>
          </w:p>
        </w:tc>
        <w:tc>
          <w:tcPr>
            <w:tcW w:w="567" w:type="dxa"/>
          </w:tcPr>
          <w:p w:rsid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2,94</w:t>
            </w:r>
          </w:p>
        </w:tc>
        <w:tc>
          <w:tcPr>
            <w:tcW w:w="567" w:type="dxa"/>
          </w:tcPr>
          <w:p w:rsid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1,92</w:t>
            </w:r>
          </w:p>
        </w:tc>
        <w:tc>
          <w:tcPr>
            <w:tcW w:w="567" w:type="dxa"/>
          </w:tcPr>
          <w:p w:rsidR="00E64982" w:rsidRP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1,99</w:t>
            </w:r>
          </w:p>
        </w:tc>
      </w:tr>
      <w:tr w:rsidR="00E64982" w:rsidRPr="00C84722" w:rsidTr="00454A29">
        <w:trPr>
          <w:jc w:val="center"/>
        </w:trPr>
        <w:tc>
          <w:tcPr>
            <w:tcW w:w="1809" w:type="dxa"/>
            <w:vMerge w:val="restart"/>
          </w:tcPr>
          <w:p w:rsidR="00E64982" w:rsidRPr="00C84722" w:rsidRDefault="00E64982" w:rsidP="00454A2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Коефициент на хармониците, %</w:t>
            </w:r>
          </w:p>
        </w:tc>
        <w:tc>
          <w:tcPr>
            <w:tcW w:w="709" w:type="dxa"/>
          </w:tcPr>
          <w:p w:rsidR="00E6498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АС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E64982" w:rsidRP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0,78</w:t>
            </w:r>
          </w:p>
        </w:tc>
        <w:tc>
          <w:tcPr>
            <w:tcW w:w="567" w:type="dxa"/>
          </w:tcPr>
          <w:p w:rsid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0,65</w:t>
            </w:r>
          </w:p>
        </w:tc>
        <w:tc>
          <w:tcPr>
            <w:tcW w:w="567" w:type="dxa"/>
          </w:tcPr>
          <w:p w:rsid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0,60</w:t>
            </w:r>
          </w:p>
        </w:tc>
        <w:tc>
          <w:tcPr>
            <w:tcW w:w="567" w:type="dxa"/>
          </w:tcPr>
          <w:p w:rsidR="00E64982" w:rsidRPr="00386DE7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0,42</w:t>
            </w:r>
          </w:p>
        </w:tc>
      </w:tr>
      <w:tr w:rsidR="00E64982" w:rsidRPr="00C84722" w:rsidTr="00454A29">
        <w:trPr>
          <w:jc w:val="center"/>
        </w:trPr>
        <w:tc>
          <w:tcPr>
            <w:tcW w:w="1809" w:type="dxa"/>
            <w:vMerge/>
          </w:tcPr>
          <w:p w:rsidR="00E64982" w:rsidRPr="00C8472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6498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BС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E64982" w:rsidRPr="00C8472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0,67</w:t>
            </w:r>
          </w:p>
        </w:tc>
        <w:tc>
          <w:tcPr>
            <w:tcW w:w="567" w:type="dxa"/>
          </w:tcPr>
          <w:p w:rsid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0,75</w:t>
            </w:r>
          </w:p>
        </w:tc>
        <w:tc>
          <w:tcPr>
            <w:tcW w:w="567" w:type="dxa"/>
          </w:tcPr>
          <w:p w:rsidR="00E6498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0,49</w:t>
            </w:r>
          </w:p>
        </w:tc>
        <w:tc>
          <w:tcPr>
            <w:tcW w:w="567" w:type="dxa"/>
          </w:tcPr>
          <w:p w:rsidR="00E64982" w:rsidRPr="00C84722" w:rsidRDefault="00E6498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0,51</w:t>
            </w:r>
          </w:p>
        </w:tc>
      </w:tr>
    </w:tbl>
    <w:p w:rsidR="00454A29" w:rsidRPr="00454A29" w:rsidRDefault="00454A29" w:rsidP="00E64982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  <w:lang w:val="en-US"/>
        </w:rPr>
      </w:pPr>
    </w:p>
    <w:p w:rsidR="00E64982" w:rsidRDefault="00BF47BF" w:rsidP="00E64982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 w:rsidRPr="00BF47BF">
        <w:rPr>
          <w:rFonts w:ascii="Arial Narrow" w:hAnsi="Arial Narrow" w:cs="Arial"/>
          <w:color w:val="000000" w:themeColor="text1"/>
          <w:sz w:val="20"/>
          <w:szCs w:val="20"/>
        </w:rPr>
        <w:t xml:space="preserve">   На фиг.6 са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показани измененията на хармониците с пореден № 25, 29, и 31. </w:t>
      </w:r>
    </w:p>
    <w:p w:rsidR="00BF47BF" w:rsidRPr="007C4051" w:rsidRDefault="00BF47BF" w:rsidP="00E64982">
      <w:pPr>
        <w:jc w:val="both"/>
        <w:rPr>
          <w:rFonts w:ascii="Arial Narrow" w:hAnsi="Arial Narrow" w:cs="Arial"/>
          <w:color w:val="000000" w:themeColor="text1"/>
          <w:sz w:val="12"/>
          <w:szCs w:val="12"/>
        </w:rPr>
      </w:pPr>
    </w:p>
    <w:p w:rsidR="00BF47BF" w:rsidRDefault="00BF47BF" w:rsidP="00E64982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Хармониците с пореден №25 правят изключение от показаните по своята динамика. Напрежението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25</m:t>
                </m:r>
              </m:sub>
            </m:sSub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АС</m:t>
            </m:r>
          </m:sup>
        </m:sSup>
      </m:oMath>
      <w:r w:rsidRPr="00BF47BF">
        <w:rPr>
          <w:rFonts w:ascii="Arial Narrow" w:hAnsi="Arial Narrow" w:cs="Arial"/>
          <w:color w:val="000000" w:themeColor="text1"/>
          <w:sz w:val="20"/>
          <w:szCs w:val="20"/>
        </w:rPr>
        <w:t xml:space="preserve">се изменя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в границите от 1,33 до 3,33V, а </w:t>
      </w:r>
      <m:oMath>
        <m:sSup>
          <m:sSupPr>
            <m:ctrlPr>
              <w:rPr>
                <w:rFonts w:ascii="Cambria Math" w:hAnsi="Cambria Math" w:cs="Arial"/>
                <w:i/>
                <w:color w:val="000000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</w:rPr>
                  <m:t>U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z w:val="20"/>
                    <w:szCs w:val="20"/>
                    <w:lang w:val="en-US"/>
                  </w:rPr>
                  <m:t>25</m:t>
                </m:r>
              </m:sub>
            </m:sSub>
          </m:e>
          <m:sup>
            <m:r>
              <w:rPr>
                <w:rFonts w:ascii="Cambria Math" w:hAnsi="Cambria Math" w:cs="Arial"/>
                <w:color w:val="000000"/>
                <w:sz w:val="20"/>
                <w:szCs w:val="20"/>
              </w:rPr>
              <m:t>ВС</m:t>
            </m:r>
          </m:sup>
        </m:sSup>
      </m:oMath>
      <w:r>
        <w:rPr>
          <w:rFonts w:ascii="Arial Narrow" w:hAnsi="Arial Narrow" w:cs="Arial"/>
          <w:color w:val="000000"/>
          <w:sz w:val="20"/>
          <w:szCs w:val="20"/>
        </w:rPr>
        <w:t xml:space="preserve"> – от </w:t>
      </w:r>
      <w:r w:rsidR="00DA1015">
        <w:rPr>
          <w:rFonts w:ascii="Arial Narrow" w:hAnsi="Arial Narrow" w:cs="Arial"/>
          <w:color w:val="000000"/>
          <w:sz w:val="20"/>
          <w:szCs w:val="20"/>
        </w:rPr>
        <w:t>0,</w:t>
      </w:r>
      <w:r>
        <w:rPr>
          <w:rFonts w:ascii="Arial Narrow" w:hAnsi="Arial Narrow" w:cs="Arial"/>
          <w:color w:val="000000"/>
          <w:sz w:val="20"/>
          <w:szCs w:val="20"/>
        </w:rPr>
        <w:t xml:space="preserve">90V до 2,90V. От цитираните стойности следва, че и за двата хармоника </w:t>
      </w:r>
      <w:r w:rsidR="00DA1015">
        <w:rPr>
          <w:rFonts w:ascii="Arial Narrow" w:hAnsi="Arial Narrow" w:cs="Arial"/>
          <w:color w:val="000000"/>
          <w:sz w:val="20"/>
          <w:szCs w:val="20"/>
        </w:rPr>
        <w:t>размахът на моментните стойности е 2</w:t>
      </w:r>
      <w:r w:rsidR="00DA1015">
        <w:rPr>
          <w:rFonts w:ascii="Arial Narrow" w:hAnsi="Arial Narrow" w:cs="Arial"/>
          <w:color w:val="000000"/>
          <w:sz w:val="20"/>
          <w:szCs w:val="20"/>
          <w:lang w:val="en-US"/>
        </w:rPr>
        <w:t>V</w:t>
      </w:r>
      <w:r w:rsidR="00DA1015">
        <w:rPr>
          <w:rFonts w:ascii="Arial Narrow" w:hAnsi="Arial Narrow" w:cs="Arial"/>
          <w:color w:val="000000"/>
          <w:sz w:val="20"/>
          <w:szCs w:val="20"/>
        </w:rPr>
        <w:t xml:space="preserve">, докато в другите хармоници </w:t>
      </w:r>
      <w:r w:rsidR="00E05462">
        <w:rPr>
          <w:rFonts w:ascii="Arial Narrow" w:hAnsi="Arial Narrow" w:cs="Arial"/>
          <w:color w:val="000000"/>
          <w:sz w:val="20"/>
          <w:szCs w:val="20"/>
        </w:rPr>
        <w:t xml:space="preserve">той не надвишава 1V. </w:t>
      </w:r>
    </w:p>
    <w:p w:rsidR="00E05462" w:rsidRPr="007C4051" w:rsidRDefault="00E05462" w:rsidP="00E64982">
      <w:pPr>
        <w:jc w:val="both"/>
        <w:rPr>
          <w:rFonts w:ascii="Arial Narrow" w:hAnsi="Arial Narrow" w:cs="Arial"/>
          <w:color w:val="000000" w:themeColor="text1"/>
          <w:sz w:val="12"/>
          <w:szCs w:val="12"/>
        </w:rPr>
      </w:pPr>
    </w:p>
    <w:p w:rsidR="009E2074" w:rsidRDefault="007C4051" w:rsidP="009E2074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br w:type="column"/>
      </w:r>
      <w:r w:rsidR="00E05462" w:rsidRPr="00E05462">
        <w:rPr>
          <w:rFonts w:ascii="Arial Narrow" w:hAnsi="Arial Narrow" w:cs="Arial"/>
          <w:color w:val="000000" w:themeColor="text1"/>
          <w:sz w:val="20"/>
          <w:szCs w:val="20"/>
        </w:rPr>
        <w:lastRenderedPageBreak/>
        <w:t xml:space="preserve">   При 29 и 31 хармоник, на които максималните моментни стойност</w:t>
      </w:r>
      <w:r w:rsidR="007A061F">
        <w:rPr>
          <w:rFonts w:ascii="Arial Narrow" w:hAnsi="Arial Narrow" w:cs="Arial"/>
          <w:color w:val="000000" w:themeColor="text1"/>
          <w:sz w:val="20"/>
          <w:szCs w:val="20"/>
        </w:rPr>
        <w:t>и не надхвърлят 1,3V, ра</w:t>
      </w:r>
      <w:r w:rsidR="00B3333D">
        <w:rPr>
          <w:rFonts w:ascii="Arial Narrow" w:hAnsi="Arial Narrow" w:cs="Arial"/>
          <w:color w:val="000000" w:themeColor="text1"/>
          <w:sz w:val="20"/>
          <w:szCs w:val="20"/>
        </w:rPr>
        <w:t>змахът</w:t>
      </w:r>
      <w:r w:rsidR="00E05462" w:rsidRPr="00E05462">
        <w:rPr>
          <w:rFonts w:ascii="Arial Narrow" w:hAnsi="Arial Narrow" w:cs="Arial"/>
          <w:color w:val="000000" w:themeColor="text1"/>
          <w:sz w:val="20"/>
          <w:szCs w:val="20"/>
        </w:rPr>
        <w:t xml:space="preserve"> е и значително по-малък от 0,5V.</w:t>
      </w:r>
    </w:p>
    <w:p w:rsidR="007C4051" w:rsidRPr="007C4051" w:rsidRDefault="007C4051" w:rsidP="009E2074">
      <w:pPr>
        <w:jc w:val="both"/>
        <w:rPr>
          <w:rFonts w:ascii="Arial Narrow" w:hAnsi="Arial Narrow" w:cs="Arial"/>
          <w:color w:val="000000" w:themeColor="text1"/>
          <w:sz w:val="12"/>
          <w:szCs w:val="12"/>
        </w:rPr>
      </w:pPr>
    </w:p>
    <w:p w:rsidR="009E2074" w:rsidRPr="00E05462" w:rsidRDefault="00E05462" w:rsidP="009E2074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Осреднените стойности (по </w:t>
      </w:r>
      <w:r w:rsidR="00BB4496">
        <w:rPr>
          <w:rFonts w:ascii="Arial Narrow" w:hAnsi="Arial Narrow" w:cs="Arial"/>
          <w:color w:val="000000" w:themeColor="text1"/>
          <w:sz w:val="20"/>
          <w:szCs w:val="20"/>
        </w:rPr>
        <w:t>модул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) и изчислените коефициенти на хармониците 25, 29 и 31 са </w:t>
      </w:r>
      <w:r w:rsidR="00B3333D">
        <w:rPr>
          <w:rFonts w:ascii="Arial Narrow" w:hAnsi="Arial Narrow" w:cs="Arial"/>
          <w:color w:val="000000" w:themeColor="text1"/>
          <w:sz w:val="20"/>
          <w:szCs w:val="20"/>
        </w:rPr>
        <w:t xml:space="preserve">дадени в </w:t>
      </w:r>
      <w:r>
        <w:rPr>
          <w:rFonts w:ascii="Arial Narrow" w:hAnsi="Arial Narrow" w:cs="Arial"/>
          <w:color w:val="000000" w:themeColor="text1"/>
          <w:sz w:val="20"/>
          <w:szCs w:val="20"/>
        </w:rPr>
        <w:t>таблица</w:t>
      </w:r>
      <w:r w:rsidR="00B3333D">
        <w:rPr>
          <w:rFonts w:ascii="Arial Narrow" w:hAnsi="Arial Narrow" w:cs="Arial"/>
          <w:color w:val="000000" w:themeColor="text1"/>
          <w:sz w:val="20"/>
          <w:szCs w:val="20"/>
        </w:rPr>
        <w:t xml:space="preserve"> 4</w:t>
      </w:r>
      <w:r w:rsidR="00BB4496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9E2074" w:rsidRPr="007C4051" w:rsidRDefault="009E2074" w:rsidP="0019555A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:rsidR="00E05462" w:rsidRDefault="00E05462" w:rsidP="00E05462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303B1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Таблица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4</w:t>
      </w:r>
    </w:p>
    <w:tbl>
      <w:tblPr>
        <w:tblStyle w:val="TableGrid"/>
        <w:tblW w:w="4644" w:type="dxa"/>
        <w:tblLayout w:type="fixed"/>
        <w:tblLook w:val="04A0"/>
      </w:tblPr>
      <w:tblGrid>
        <w:gridCol w:w="2235"/>
        <w:gridCol w:w="709"/>
        <w:gridCol w:w="566"/>
        <w:gridCol w:w="567"/>
        <w:gridCol w:w="567"/>
      </w:tblGrid>
      <w:tr w:rsidR="00E05462" w:rsidRPr="009E2074" w:rsidTr="00E05462">
        <w:tc>
          <w:tcPr>
            <w:tcW w:w="2944" w:type="dxa"/>
            <w:gridSpan w:val="2"/>
          </w:tcPr>
          <w:p w:rsidR="00E05462" w:rsidRPr="009E2074" w:rsidRDefault="00E0546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E207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Хармоник,в напрежението, №</w:t>
            </w:r>
          </w:p>
        </w:tc>
        <w:tc>
          <w:tcPr>
            <w:tcW w:w="566" w:type="dxa"/>
          </w:tcPr>
          <w:p w:rsidR="00E05462" w:rsidRPr="009E2074" w:rsidRDefault="00E0546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7" w:type="dxa"/>
          </w:tcPr>
          <w:p w:rsidR="00E05462" w:rsidRPr="009E2074" w:rsidRDefault="00E0546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E05462" w:rsidRPr="009E2074" w:rsidRDefault="00E05462" w:rsidP="00E4298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E05462" w:rsidRPr="00C84722" w:rsidTr="00E05462">
        <w:tc>
          <w:tcPr>
            <w:tcW w:w="2235" w:type="dxa"/>
            <w:vMerge w:val="restart"/>
          </w:tcPr>
          <w:p w:rsidR="00E05462" w:rsidRPr="00C8472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47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Осреднени стойности на измерените напрежения, V</w:t>
            </w:r>
          </w:p>
        </w:tc>
        <w:tc>
          <w:tcPr>
            <w:tcW w:w="709" w:type="dxa"/>
          </w:tcPr>
          <w:p w:rsidR="00E0546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AC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E05462" w:rsidRPr="00E6498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2,63</w:t>
            </w:r>
          </w:p>
        </w:tc>
        <w:tc>
          <w:tcPr>
            <w:tcW w:w="567" w:type="dxa"/>
          </w:tcPr>
          <w:p w:rsidR="00E05462" w:rsidRPr="00E6498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1,06</w:t>
            </w:r>
          </w:p>
        </w:tc>
        <w:tc>
          <w:tcPr>
            <w:tcW w:w="567" w:type="dxa"/>
          </w:tcPr>
          <w:p w:rsidR="00E05462" w:rsidRPr="00E6498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1,27</w:t>
            </w:r>
          </w:p>
        </w:tc>
      </w:tr>
      <w:tr w:rsidR="00E05462" w:rsidRPr="00C84722" w:rsidTr="00E05462">
        <w:tc>
          <w:tcPr>
            <w:tcW w:w="2235" w:type="dxa"/>
            <w:vMerge/>
          </w:tcPr>
          <w:p w:rsidR="00E05462" w:rsidRPr="00C8472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0546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  <w:lang w:val="en-US"/>
                      </w:rPr>
                      <m:t>U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 w:themeColor="text1"/>
                        <w:sz w:val="18"/>
                        <w:szCs w:val="18"/>
                      </w:rPr>
                      <m:t>ВC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E05462" w:rsidRPr="00E6498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2,24</w:t>
            </w:r>
          </w:p>
        </w:tc>
        <w:tc>
          <w:tcPr>
            <w:tcW w:w="567" w:type="dxa"/>
          </w:tcPr>
          <w:p w:rsidR="00E0546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1,21</w:t>
            </w:r>
          </w:p>
        </w:tc>
        <w:tc>
          <w:tcPr>
            <w:tcW w:w="567" w:type="dxa"/>
          </w:tcPr>
          <w:p w:rsidR="00E0546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1,08</w:t>
            </w:r>
          </w:p>
        </w:tc>
      </w:tr>
      <w:tr w:rsidR="00E05462" w:rsidRPr="00C84722" w:rsidTr="00E05462">
        <w:tc>
          <w:tcPr>
            <w:tcW w:w="2235" w:type="dxa"/>
            <w:vMerge w:val="restart"/>
          </w:tcPr>
          <w:p w:rsidR="00E05462" w:rsidRPr="00C8472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Коефициент на хармониците, %</w:t>
            </w:r>
          </w:p>
        </w:tc>
        <w:tc>
          <w:tcPr>
            <w:tcW w:w="709" w:type="dxa"/>
          </w:tcPr>
          <w:p w:rsidR="00E0546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АС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E05462" w:rsidRPr="00E6498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0,67</w:t>
            </w:r>
          </w:p>
        </w:tc>
        <w:tc>
          <w:tcPr>
            <w:tcW w:w="567" w:type="dxa"/>
          </w:tcPr>
          <w:p w:rsidR="00E0546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0,27</w:t>
            </w:r>
          </w:p>
        </w:tc>
        <w:tc>
          <w:tcPr>
            <w:tcW w:w="567" w:type="dxa"/>
          </w:tcPr>
          <w:p w:rsidR="00E0546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0,32</w:t>
            </w:r>
          </w:p>
        </w:tc>
      </w:tr>
      <w:tr w:rsidR="00E05462" w:rsidRPr="00C84722" w:rsidTr="00E05462">
        <w:tc>
          <w:tcPr>
            <w:tcW w:w="2235" w:type="dxa"/>
            <w:vMerge/>
          </w:tcPr>
          <w:p w:rsidR="00E05462" w:rsidRPr="00C8472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05462" w:rsidRPr="00C84722" w:rsidRDefault="00D37791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/>
                        <w:sz w:val="20"/>
                        <w:szCs w:val="20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color w:val="000000"/>
                            <w:sz w:val="20"/>
                            <w:szCs w:val="20"/>
                            <w:lang w:val="en-US"/>
                          </w:rPr>
                          <m:t>U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Arial"/>
                        <w:color w:val="000000"/>
                        <w:sz w:val="20"/>
                        <w:szCs w:val="20"/>
                      </w:rPr>
                      <m:t>BС</m:t>
                    </m:r>
                  </m:sup>
                </m:sSup>
              </m:oMath>
            </m:oMathPara>
          </w:p>
        </w:tc>
        <w:tc>
          <w:tcPr>
            <w:tcW w:w="566" w:type="dxa"/>
          </w:tcPr>
          <w:p w:rsidR="00E05462" w:rsidRPr="00C8472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0,57</w:t>
            </w:r>
          </w:p>
        </w:tc>
        <w:tc>
          <w:tcPr>
            <w:tcW w:w="567" w:type="dxa"/>
          </w:tcPr>
          <w:p w:rsidR="00E0546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0,31</w:t>
            </w:r>
          </w:p>
        </w:tc>
        <w:tc>
          <w:tcPr>
            <w:tcW w:w="567" w:type="dxa"/>
          </w:tcPr>
          <w:p w:rsidR="00E05462" w:rsidRDefault="00E05462" w:rsidP="00E4298F">
            <w:pPr>
              <w:jc w:val="both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0,27</w:t>
            </w:r>
          </w:p>
        </w:tc>
      </w:tr>
    </w:tbl>
    <w:p w:rsidR="007018C8" w:rsidRPr="000A10F2" w:rsidRDefault="007018C8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7018C8" w:rsidRDefault="00E05462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Ефективната стойност на средното несинусоидално напрежение (4) е</w:t>
      </w:r>
      <w:r w:rsidR="00CA4B81">
        <w:rPr>
          <w:rFonts w:ascii="Arial Narrow" w:hAnsi="Arial Narrow" w:cs="Arial"/>
          <w:color w:val="000000"/>
          <w:sz w:val="20"/>
          <w:szCs w:val="20"/>
        </w:rPr>
        <w:t xml:space="preserve"> 393.55 </w:t>
      </w:r>
      <w:r w:rsidR="00CA4B81">
        <w:rPr>
          <w:rFonts w:ascii="Arial Narrow" w:hAnsi="Arial Narrow" w:cs="Arial"/>
          <w:color w:val="000000"/>
          <w:sz w:val="20"/>
          <w:szCs w:val="20"/>
          <w:lang w:val="en-US"/>
        </w:rPr>
        <w:t>V</w:t>
      </w:r>
      <w:r w:rsidR="00CA4B81">
        <w:rPr>
          <w:rFonts w:ascii="Arial Narrow" w:hAnsi="Arial Narrow" w:cs="Arial"/>
          <w:color w:val="000000"/>
          <w:sz w:val="20"/>
          <w:szCs w:val="20"/>
        </w:rPr>
        <w:t xml:space="preserve">, </w:t>
      </w:r>
      <w:r w:rsidR="007A061F">
        <w:rPr>
          <w:rFonts w:ascii="Arial Narrow" w:hAnsi="Arial Narrow" w:cs="Arial"/>
          <w:color w:val="000000"/>
          <w:sz w:val="20"/>
          <w:szCs w:val="20"/>
        </w:rPr>
        <w:t>а и</w:t>
      </w:r>
      <w:r>
        <w:rPr>
          <w:rFonts w:ascii="Arial Narrow" w:hAnsi="Arial Narrow" w:cs="Arial"/>
          <w:color w:val="000000"/>
          <w:sz w:val="20"/>
          <w:szCs w:val="20"/>
        </w:rPr>
        <w:t xml:space="preserve">змененията на моментните му стойности са показани на фиг.7. </w:t>
      </w:r>
    </w:p>
    <w:p w:rsidR="00E05462" w:rsidRPr="007C4051" w:rsidRDefault="00E05462" w:rsidP="0019555A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:rsidR="00E05462" w:rsidRPr="00CA4B81" w:rsidRDefault="00E05462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Средната стойност на коефициента на несинусоидал</w:t>
      </w:r>
      <w:r w:rsidR="00CA4B81">
        <w:rPr>
          <w:rFonts w:ascii="Arial Narrow" w:hAnsi="Arial Narrow" w:cs="Arial"/>
          <w:color w:val="000000"/>
          <w:sz w:val="20"/>
          <w:szCs w:val="20"/>
        </w:rPr>
        <w:softHyphen/>
      </w:r>
      <w:r>
        <w:rPr>
          <w:rFonts w:ascii="Arial Narrow" w:hAnsi="Arial Narrow" w:cs="Arial"/>
          <w:color w:val="000000"/>
          <w:sz w:val="20"/>
          <w:szCs w:val="20"/>
        </w:rPr>
        <w:t xml:space="preserve">ност, характеризиращ висшите хармоници в линейните напрежения (3) е </w:t>
      </w:r>
      <w:r w:rsidR="00CA4B81">
        <w:rPr>
          <w:rFonts w:ascii="Arial Narrow" w:hAnsi="Arial Narrow" w:cs="Arial"/>
          <w:color w:val="000000"/>
          <w:sz w:val="20"/>
          <w:szCs w:val="20"/>
          <w:lang w:val="en-US"/>
        </w:rPr>
        <w:t>4.20%</w:t>
      </w:r>
      <w:r w:rsidR="00CA4B81">
        <w:rPr>
          <w:rFonts w:ascii="Arial Narrow" w:hAnsi="Arial Narrow" w:cs="Arial"/>
          <w:color w:val="000000"/>
          <w:sz w:val="20"/>
          <w:szCs w:val="20"/>
        </w:rPr>
        <w:t>.</w:t>
      </w:r>
    </w:p>
    <w:p w:rsidR="00C34DB9" w:rsidRPr="007C4051" w:rsidRDefault="00C34DB9" w:rsidP="0019555A">
      <w:pPr>
        <w:jc w:val="both"/>
        <w:rPr>
          <w:rFonts w:ascii="Arial Narrow" w:hAnsi="Arial Narrow" w:cs="Arial"/>
          <w:color w:val="000000"/>
          <w:sz w:val="12"/>
          <w:szCs w:val="12"/>
          <w:lang w:val="en-US"/>
        </w:rPr>
      </w:pPr>
    </w:p>
    <w:p w:rsidR="00E05462" w:rsidRPr="00E4298F" w:rsidRDefault="00BB4496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E4298F">
        <w:rPr>
          <w:rFonts w:ascii="Arial Narrow" w:hAnsi="Arial Narrow" w:cs="Arial"/>
          <w:color w:val="000000"/>
          <w:sz w:val="20"/>
          <w:szCs w:val="20"/>
        </w:rPr>
        <w:t xml:space="preserve">Моментните му стойности, които се изменят в границата от 4,12 до 4,29 са показани на фиг.8. Отклоненията от изчислената средна стойност на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н.с.</m:t>
            </m:r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U</m:t>
            </m:r>
          </m:sub>
        </m:sSub>
        <m:sSup>
          <m:sSup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pPr>
          <m:e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THD</m:t>
                    </m:r>
                  </m:e>
                </m:d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U</m:t>
                </m:r>
              </m:sub>
            </m:sSub>
          </m:e>
          <m:sup/>
        </m:sSup>
        <m:r>
          <w:rPr>
            <w:rFonts w:ascii="Cambria Math" w:hAnsi="Cambria Math" w:cs="Arial"/>
            <w:color w:val="000000" w:themeColor="text1"/>
            <w:sz w:val="20"/>
            <w:szCs w:val="20"/>
          </w:rPr>
          <m:t>=4,20</m:t>
        </m:r>
      </m:oMath>
      <w:r w:rsidR="00B3333D">
        <w:rPr>
          <w:rFonts w:ascii="Arial Narrow" w:hAnsi="Arial Narrow" w:cs="Arial"/>
          <w:color w:val="000000" w:themeColor="text1"/>
          <w:sz w:val="20"/>
          <w:szCs w:val="20"/>
        </w:rPr>
        <w:t xml:space="preserve">, </w:t>
      </w:r>
      <w:r w:rsidR="00E4298F">
        <w:rPr>
          <w:rFonts w:ascii="Arial Narrow" w:hAnsi="Arial Narrow" w:cs="Arial"/>
          <w:color w:val="000000" w:themeColor="text1"/>
          <w:sz w:val="20"/>
          <w:szCs w:val="20"/>
        </w:rPr>
        <w:t>варират от -1,90% до +2,14%.</w:t>
      </w:r>
    </w:p>
    <w:p w:rsidR="00E05462" w:rsidRPr="007C4051" w:rsidRDefault="00E05462" w:rsidP="0019555A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:rsidR="00E05462" w:rsidRPr="00E65F50" w:rsidRDefault="00E4298F" w:rsidP="0019555A">
      <w:pPr>
        <w:jc w:val="both"/>
        <w:rPr>
          <w:rFonts w:ascii="Arial Narrow" w:hAnsi="Arial Narrow" w:cs="Arial"/>
          <w:i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CA4B81">
        <w:rPr>
          <w:rFonts w:ascii="Arial Narrow" w:hAnsi="Arial Narrow" w:cs="Arial"/>
          <w:color w:val="000000"/>
          <w:sz w:val="20"/>
          <w:szCs w:val="20"/>
        </w:rPr>
        <w:t>На практика се доказва, че и</w:t>
      </w:r>
      <w:r>
        <w:rPr>
          <w:rFonts w:ascii="Arial Narrow" w:hAnsi="Arial Narrow" w:cs="Arial"/>
          <w:color w:val="000000"/>
          <w:sz w:val="20"/>
          <w:szCs w:val="20"/>
        </w:rPr>
        <w:t>зползваните в Челопеч Майнинг честотни регулатори за управление</w:t>
      </w:r>
      <w:r w:rsidR="00BB4496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с въведените апарат</w:t>
      </w:r>
      <w:r w:rsidR="00B3333D">
        <w:rPr>
          <w:rFonts w:ascii="Arial Narrow" w:hAnsi="Arial Narrow" w:cs="Arial"/>
          <w:color w:val="000000"/>
          <w:sz w:val="20"/>
          <w:szCs w:val="20"/>
        </w:rPr>
        <w:t>н</w:t>
      </w:r>
      <w:r>
        <w:rPr>
          <w:rFonts w:ascii="Arial Narrow" w:hAnsi="Arial Narrow" w:cs="Arial"/>
          <w:color w:val="000000"/>
          <w:sz w:val="20"/>
          <w:szCs w:val="20"/>
        </w:rPr>
        <w:t>и и софтуерни възможности за настройка</w:t>
      </w:r>
      <w:r w:rsidR="00BB4496">
        <w:rPr>
          <w:rFonts w:ascii="Arial Narrow" w:hAnsi="Arial Narrow" w:cs="Arial"/>
          <w:color w:val="000000"/>
          <w:sz w:val="20"/>
          <w:szCs w:val="20"/>
        </w:rPr>
        <w:t>та</w:t>
      </w:r>
      <w:r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BB4496">
        <w:rPr>
          <w:rFonts w:ascii="Arial Narrow" w:hAnsi="Arial Narrow" w:cs="Arial"/>
          <w:color w:val="000000"/>
          <w:sz w:val="20"/>
          <w:szCs w:val="20"/>
        </w:rPr>
        <w:t>им</w:t>
      </w:r>
      <w:r w:rsidR="00CA4B81">
        <w:rPr>
          <w:rFonts w:ascii="Arial Narrow" w:hAnsi="Arial Narrow" w:cs="Arial"/>
          <w:color w:val="000000"/>
          <w:sz w:val="20"/>
          <w:szCs w:val="20"/>
        </w:rPr>
        <w:t>,</w:t>
      </w:r>
      <w:r>
        <w:rPr>
          <w:rFonts w:ascii="Arial Narrow" w:hAnsi="Arial Narrow" w:cs="Arial"/>
          <w:color w:val="000000"/>
          <w:sz w:val="20"/>
          <w:szCs w:val="20"/>
        </w:rPr>
        <w:t xml:space="preserve"> гарантират </w:t>
      </w:r>
      <w:r w:rsidR="00B3333D">
        <w:rPr>
          <w:rFonts w:ascii="Arial Narrow" w:hAnsi="Arial Narrow" w:cs="Arial"/>
          <w:color w:val="000000"/>
          <w:sz w:val="20"/>
          <w:szCs w:val="20"/>
        </w:rPr>
        <w:t>изискванията</w:t>
      </w:r>
      <w:r w:rsidR="00E65F50">
        <w:rPr>
          <w:rFonts w:ascii="Arial Narrow" w:hAnsi="Arial Narrow" w:cs="Arial"/>
          <w:color w:val="000000"/>
          <w:sz w:val="20"/>
          <w:szCs w:val="20"/>
        </w:rPr>
        <w:t xml:space="preserve"> на стандартите за допустимо присъствие на висши хармоници в напрежението с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н.с.</m:t>
            </m:r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U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THD</m:t>
            </m:r>
          </m:e>
        </m:d>
        <m:r>
          <w:rPr>
            <w:rFonts w:ascii="Cambria Math" w:hAnsi="Cambria Math" w:cs="Arial"/>
            <w:color w:val="000000" w:themeColor="text1"/>
            <w:sz w:val="20"/>
            <w:szCs w:val="20"/>
            <w:lang w:val="en-US"/>
          </w:rPr>
          <m:t>≤5%</m:t>
        </m:r>
      </m:oMath>
      <w:r w:rsidR="00BB4496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="00E65F50">
        <w:rPr>
          <w:rFonts w:ascii="Arial Narrow" w:hAnsi="Arial Narrow" w:cs="Arial"/>
          <w:color w:val="000000" w:themeColor="text1"/>
          <w:sz w:val="20"/>
          <w:szCs w:val="20"/>
        </w:rPr>
        <w:t xml:space="preserve">(за линии НН) </w:t>
      </w:r>
      <w:r w:rsidR="00BB4496">
        <w:rPr>
          <w:rFonts w:ascii="Arial Narrow" w:hAnsi="Arial Narrow" w:cs="Arial"/>
          <w:color w:val="000000" w:themeColor="text1"/>
          <w:sz w:val="20"/>
          <w:szCs w:val="20"/>
        </w:rPr>
        <w:t>(</w:t>
      </w:r>
      <w:r w:rsidR="00BB4496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БДС </w:t>
      </w:r>
      <w:r w:rsidR="00BB4496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</w:t>
      </w:r>
      <w:r w:rsidR="00BB4496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 50160:2007</w:t>
      </w:r>
      <w:r w:rsidR="00BB4496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, </w:t>
      </w:r>
      <w:r w:rsidR="00BB4496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БДС </w:t>
      </w:r>
      <w:r w:rsidR="00BB4496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EN6100-2-4:</w:t>
      </w:r>
      <w:r w:rsidR="00BB4496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2004, БДС </w:t>
      </w:r>
      <w:r w:rsidR="00BB4496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 6100-3:2004</w:t>
      </w:r>
      <w:r w:rsidR="00BB4496"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E65F50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E05462" w:rsidRPr="007C4051" w:rsidRDefault="00E05462" w:rsidP="0019555A">
      <w:pPr>
        <w:jc w:val="both"/>
        <w:rPr>
          <w:rFonts w:ascii="Arial Narrow" w:hAnsi="Arial Narrow" w:cs="Arial"/>
          <w:color w:val="000000"/>
          <w:sz w:val="12"/>
          <w:szCs w:val="12"/>
        </w:rPr>
      </w:pPr>
    </w:p>
    <w:p w:rsidR="00E05462" w:rsidRDefault="00BB4496" w:rsidP="0019555A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</w:rPr>
        <w:t xml:space="preserve">   </w:t>
      </w:r>
      <w:r w:rsidR="00247194">
        <w:rPr>
          <w:rFonts w:ascii="Arial Narrow" w:hAnsi="Arial Narrow" w:cs="Arial"/>
          <w:color w:val="000000"/>
          <w:sz w:val="20"/>
          <w:szCs w:val="20"/>
        </w:rPr>
        <w:t>Норма</w:t>
      </w:r>
      <w:r w:rsidR="00B3333D">
        <w:rPr>
          <w:rFonts w:ascii="Arial Narrow" w:hAnsi="Arial Narrow" w:cs="Arial"/>
          <w:color w:val="000000"/>
          <w:sz w:val="20"/>
          <w:szCs w:val="20"/>
        </w:rPr>
        <w:t>та</w:t>
      </w:r>
      <w:r w:rsidR="00247194">
        <w:rPr>
          <w:rFonts w:ascii="Arial Narrow" w:hAnsi="Arial Narrow" w:cs="Arial"/>
          <w:color w:val="000000"/>
          <w:sz w:val="20"/>
          <w:szCs w:val="20"/>
        </w:rPr>
        <w:t xml:space="preserve"> е възприета в преобладаващия брой международни и национални стандарти в Европа, Америка, Авст</w:t>
      </w:r>
      <w:r w:rsidR="004906E8">
        <w:rPr>
          <w:rFonts w:ascii="Arial Narrow" w:hAnsi="Arial Narrow" w:cs="Arial"/>
          <w:color w:val="000000"/>
          <w:sz w:val="20"/>
          <w:szCs w:val="20"/>
        </w:rPr>
        <w:t>р</w:t>
      </w:r>
      <w:r w:rsidR="00247194">
        <w:rPr>
          <w:rFonts w:ascii="Arial Narrow" w:hAnsi="Arial Narrow" w:cs="Arial"/>
          <w:color w:val="000000"/>
          <w:sz w:val="20"/>
          <w:szCs w:val="20"/>
        </w:rPr>
        <w:t xml:space="preserve">алия, Китай. Единствено в Швеция, националния стандарт за мрежи 250/430V АС допустимата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н.с.</m:t>
            </m:r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U</m:t>
            </m:r>
          </m:sub>
        </m:sSub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THD</m:t>
            </m:r>
          </m:e>
        </m:d>
      </m:oMath>
      <w:r w:rsidR="00247194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и </w:t>
      </w:r>
      <w:r w:rsidR="00247194">
        <w:rPr>
          <w:rFonts w:ascii="Arial Narrow" w:hAnsi="Arial Narrow" w:cs="Arial"/>
          <w:color w:val="000000" w:themeColor="text1"/>
          <w:sz w:val="20"/>
          <w:szCs w:val="20"/>
        </w:rPr>
        <w:t>в напрежението е до 4%. В Русия и</w:t>
      </w:r>
      <w:r w:rsidR="009163A3">
        <w:rPr>
          <w:rFonts w:ascii="Arial Narrow" w:hAnsi="Arial Narrow" w:cs="Arial"/>
          <w:color w:val="000000" w:themeColor="text1"/>
          <w:sz w:val="20"/>
          <w:szCs w:val="20"/>
        </w:rPr>
        <w:t xml:space="preserve"> Германия се допускат максимални</w:t>
      </w:r>
      <w:r w:rsidR="00247194">
        <w:rPr>
          <w:rFonts w:ascii="Arial Narrow" w:hAnsi="Arial Narrow" w:cs="Arial"/>
          <w:color w:val="000000" w:themeColor="text1"/>
          <w:sz w:val="20"/>
          <w:szCs w:val="20"/>
        </w:rPr>
        <w:t xml:space="preserve"> стойност</w:t>
      </w:r>
      <w:r w:rsidR="00443913">
        <w:rPr>
          <w:rFonts w:ascii="Arial Narrow" w:hAnsi="Arial Narrow" w:cs="Arial"/>
          <w:color w:val="000000" w:themeColor="text1"/>
          <w:sz w:val="20"/>
          <w:szCs w:val="20"/>
        </w:rPr>
        <w:t>и</w:t>
      </w:r>
      <w:r w:rsidR="00247194">
        <w:rPr>
          <w:rFonts w:ascii="Arial Narrow" w:hAnsi="Arial Narrow" w:cs="Arial"/>
          <w:color w:val="000000" w:themeColor="text1"/>
          <w:sz w:val="20"/>
          <w:szCs w:val="20"/>
        </w:rPr>
        <w:t xml:space="preserve"> до10% за коефициент на несинусоидалност </w:t>
      </w:r>
      <m:oMath>
        <m:d>
          <m:d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THD</m:t>
            </m:r>
          </m:e>
        </m:d>
      </m:oMath>
      <w:r w:rsidR="00247194"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7C4051" w:rsidRDefault="007C4051" w:rsidP="004906E8">
      <w:pPr>
        <w:jc w:val="both"/>
        <w:rPr>
          <w:rFonts w:ascii="Arial Narrow" w:hAnsi="Arial Narrow" w:cs="Arial"/>
          <w:color w:val="FF0000"/>
          <w:sz w:val="20"/>
          <w:szCs w:val="20"/>
        </w:rPr>
        <w:sectPr w:rsidR="007C4051" w:rsidSect="005505D8">
          <w:type w:val="continuous"/>
          <w:pgSz w:w="11906" w:h="16838" w:code="9"/>
          <w:pgMar w:top="1021" w:right="1134" w:bottom="1247" w:left="1134" w:header="709" w:footer="794" w:gutter="0"/>
          <w:cols w:num="2" w:space="568"/>
          <w:docGrid w:linePitch="360"/>
        </w:sectPr>
      </w:pPr>
    </w:p>
    <w:p w:rsidR="009B5C19" w:rsidRDefault="009B5C19" w:rsidP="004906E8">
      <w:pPr>
        <w:jc w:val="both"/>
        <w:rPr>
          <w:rFonts w:ascii="Arial Narrow" w:hAnsi="Arial Narrow" w:cs="Arial"/>
          <w:color w:val="FF0000"/>
          <w:sz w:val="20"/>
          <w:szCs w:val="20"/>
        </w:rPr>
      </w:pPr>
    </w:p>
    <w:p w:rsidR="007018C8" w:rsidRPr="00DC3CC8" w:rsidRDefault="007018C8" w:rsidP="0019555A">
      <w:pPr>
        <w:jc w:val="both"/>
        <w:rPr>
          <w:noProof/>
          <w:color w:val="FF0000"/>
          <w:lang w:eastAsia="bg-BG"/>
        </w:rPr>
        <w:sectPr w:rsidR="007018C8" w:rsidRPr="00DC3CC8" w:rsidSect="007C4051">
          <w:type w:val="continuous"/>
          <w:pgSz w:w="11906" w:h="16838" w:code="9"/>
          <w:pgMar w:top="1021" w:right="1134" w:bottom="1247" w:left="1134" w:header="709" w:footer="794" w:gutter="0"/>
          <w:cols w:space="568"/>
          <w:docGrid w:linePitch="360"/>
        </w:sectPr>
      </w:pPr>
    </w:p>
    <w:p w:rsidR="00A14563" w:rsidRDefault="00303B1C" w:rsidP="0019555A">
      <w:pPr>
        <w:rPr>
          <w:rFonts w:ascii="Arial Narrow" w:hAnsi="Arial Narrow" w:cs="Arial"/>
          <w:b/>
          <w:color w:val="FF0000"/>
          <w:sz w:val="16"/>
          <w:szCs w:val="16"/>
        </w:rPr>
      </w:pPr>
      <w:r>
        <w:rPr>
          <w:rFonts w:ascii="Arial Narrow" w:hAnsi="Arial Narrow" w:cs="Arial"/>
          <w:b/>
          <w:noProof/>
          <w:color w:val="FF0000"/>
          <w:sz w:val="16"/>
          <w:szCs w:val="16"/>
          <w:lang w:eastAsia="bg-BG"/>
        </w:rPr>
        <w:lastRenderedPageBreak/>
        <w:drawing>
          <wp:inline distT="0" distB="0" distL="0" distR="0">
            <wp:extent cx="6159757" cy="2452494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_01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8568"/>
                    <a:stretch>
                      <a:fillRect/>
                    </a:stretch>
                  </pic:blipFill>
                  <pic:spPr>
                    <a:xfrm>
                      <a:off x="0" y="0"/>
                      <a:ext cx="6159757" cy="245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29" w:rsidRDefault="00454A29" w:rsidP="0019555A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19555A" w:rsidRDefault="0019555A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03B1C">
        <w:rPr>
          <w:rFonts w:ascii="Arial Narrow" w:hAnsi="Arial Narrow" w:cs="Arial"/>
          <w:b/>
          <w:color w:val="000000" w:themeColor="text1"/>
          <w:sz w:val="16"/>
          <w:szCs w:val="16"/>
        </w:rPr>
        <w:t>Фиг. 1</w:t>
      </w:r>
      <w:r w:rsidR="00454A2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>.</w:t>
      </w:r>
      <w:r w:rsidRPr="00303B1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 w:rsidR="00303B1C" w:rsidRPr="00303B1C">
        <w:rPr>
          <w:rFonts w:ascii="Arial Narrow" w:hAnsi="Arial Narrow" w:cs="Arial"/>
          <w:b/>
          <w:color w:val="000000" w:themeColor="text1"/>
          <w:sz w:val="16"/>
          <w:szCs w:val="16"/>
        </w:rPr>
        <w:t>Диаграма на фазните напрежения</w:t>
      </w:r>
    </w:p>
    <w:p w:rsidR="00E4294D" w:rsidRDefault="00E4294D" w:rsidP="0019555A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E4294D" w:rsidRDefault="00E4294D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noProof/>
          <w:color w:val="000000" w:themeColor="text1"/>
          <w:sz w:val="16"/>
          <w:szCs w:val="16"/>
          <w:lang w:eastAsia="bg-BG"/>
        </w:rPr>
        <w:lastRenderedPageBreak/>
        <w:drawing>
          <wp:inline distT="0" distB="0" distL="0" distR="0">
            <wp:extent cx="6159757" cy="242091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2jpg_Page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7274"/>
                    <a:stretch>
                      <a:fillRect/>
                    </a:stretch>
                  </pic:blipFill>
                  <pic:spPr>
                    <a:xfrm>
                      <a:off x="0" y="0"/>
                      <a:ext cx="6159757" cy="242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29" w:rsidRDefault="00454A29" w:rsidP="00E4294D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E4294D" w:rsidRDefault="00E4294D" w:rsidP="00E4294D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Фиг. 2</w:t>
      </w:r>
      <w:r w:rsidR="00454A2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 xml:space="preserve">.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Първи хармоник на линейните напрежения</w:t>
      </w:r>
    </w:p>
    <w:p w:rsidR="007C4051" w:rsidRDefault="007C4051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E4294D" w:rsidRDefault="00A41C5B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noProof/>
          <w:color w:val="000000" w:themeColor="text1"/>
          <w:sz w:val="16"/>
          <w:szCs w:val="16"/>
          <w:lang w:eastAsia="bg-BG"/>
        </w:rPr>
        <w:drawing>
          <wp:inline distT="0" distB="0" distL="0" distR="0">
            <wp:extent cx="6217898" cy="2875718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3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053"/>
                    <a:stretch>
                      <a:fillRect/>
                    </a:stretch>
                  </pic:blipFill>
                  <pic:spPr>
                    <a:xfrm>
                      <a:off x="0" y="0"/>
                      <a:ext cx="6217898" cy="2875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54" w:rsidRDefault="00430A54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E4294D" w:rsidRDefault="00E4294D" w:rsidP="00E4294D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Фиг. 3</w:t>
      </w:r>
      <w:r w:rsidR="00454A2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 xml:space="preserve">.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Пети хармоник на линейните напрежения</w:t>
      </w:r>
    </w:p>
    <w:p w:rsidR="00E4294D" w:rsidRDefault="00E4294D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E4294D" w:rsidRDefault="00A41C5B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noProof/>
          <w:color w:val="000000" w:themeColor="text1"/>
          <w:sz w:val="16"/>
          <w:szCs w:val="16"/>
          <w:lang w:eastAsia="bg-BG"/>
        </w:rPr>
        <w:drawing>
          <wp:inline distT="0" distB="0" distL="0" distR="0">
            <wp:extent cx="6180899" cy="2848911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5139"/>
                    <a:stretch>
                      <a:fillRect/>
                    </a:stretch>
                  </pic:blipFill>
                  <pic:spPr>
                    <a:xfrm>
                      <a:off x="0" y="0"/>
                      <a:ext cx="6180899" cy="284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A54" w:rsidRDefault="00430A54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A41C5B" w:rsidRDefault="00A41C5B" w:rsidP="00A41C5B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Фиг. 4</w:t>
      </w:r>
      <w:r w:rsidR="00454A2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 xml:space="preserve">.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Хармоници 7 и 11 на линейните напрежения</w:t>
      </w:r>
    </w:p>
    <w:p w:rsidR="00A41C5B" w:rsidRDefault="007018C8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noProof/>
          <w:color w:val="000000" w:themeColor="text1"/>
          <w:sz w:val="16"/>
          <w:szCs w:val="16"/>
          <w:lang w:eastAsia="bg-BG"/>
        </w:rPr>
        <w:lastRenderedPageBreak/>
        <w:drawing>
          <wp:inline distT="0" distB="0" distL="0" distR="0">
            <wp:extent cx="6154471" cy="2833703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5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4169"/>
                    <a:stretch>
                      <a:fillRect/>
                    </a:stretch>
                  </pic:blipFill>
                  <pic:spPr>
                    <a:xfrm>
                      <a:off x="0" y="0"/>
                      <a:ext cx="6154471" cy="283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29" w:rsidRDefault="00454A29" w:rsidP="007018C8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7018C8" w:rsidRDefault="007018C8" w:rsidP="007018C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Фиг. 5</w:t>
      </w:r>
      <w:r w:rsidR="00454A2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>.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Хармоници 13, 17, 19 и 23 на линейните напрежения</w:t>
      </w:r>
    </w:p>
    <w:p w:rsidR="007C4051" w:rsidRDefault="007C4051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A41C5B" w:rsidRDefault="007018C8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noProof/>
          <w:color w:val="000000" w:themeColor="text1"/>
          <w:sz w:val="16"/>
          <w:szCs w:val="16"/>
          <w:lang w:eastAsia="bg-BG"/>
        </w:rPr>
        <w:drawing>
          <wp:inline distT="0" distB="0" distL="0" distR="0">
            <wp:extent cx="6120666" cy="2797826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6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3828"/>
                    <a:stretch>
                      <a:fillRect/>
                    </a:stretch>
                  </pic:blipFill>
                  <pic:spPr>
                    <a:xfrm>
                      <a:off x="0" y="0"/>
                      <a:ext cx="6120666" cy="2797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29" w:rsidRDefault="00454A29" w:rsidP="007018C8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7018C8" w:rsidRDefault="007018C8" w:rsidP="007018C8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Фиг. 6</w:t>
      </w:r>
      <w:r w:rsidR="00454A2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>.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Хармоници 25, 29 и 31 на линейните напрежения</w:t>
      </w:r>
    </w:p>
    <w:p w:rsidR="00A41C5B" w:rsidRDefault="00A41C5B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A41C5B" w:rsidRDefault="009B5C19" w:rsidP="0019555A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noProof/>
          <w:color w:val="000000" w:themeColor="text1"/>
          <w:sz w:val="16"/>
          <w:szCs w:val="16"/>
          <w:lang w:eastAsia="bg-BG"/>
        </w:rPr>
        <w:drawing>
          <wp:inline distT="0" distB="0" distL="0" distR="0">
            <wp:extent cx="6159757" cy="245778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7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307"/>
                    <a:stretch>
                      <a:fillRect/>
                    </a:stretch>
                  </pic:blipFill>
                  <pic:spPr>
                    <a:xfrm>
                      <a:off x="0" y="0"/>
                      <a:ext cx="6159757" cy="245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29" w:rsidRDefault="00454A29" w:rsidP="009B5C19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9B5C19" w:rsidRPr="009B5C19" w:rsidRDefault="009B5C19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Фиг. 7</w:t>
      </w:r>
      <w:r w:rsidR="00454A2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>.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 w:rsidRPr="009B5C19">
        <w:rPr>
          <w:rFonts w:ascii="Arial Narrow" w:hAnsi="Arial Narrow" w:cs="Arial"/>
          <w:b/>
          <w:color w:val="000000" w:themeColor="text1"/>
          <w:sz w:val="16"/>
          <w:szCs w:val="16"/>
        </w:rPr>
        <w:t>Средни ефективни стойности на несинусоидалното напрежение</w:t>
      </w:r>
    </w:p>
    <w:p w:rsidR="009B5C19" w:rsidRDefault="009B5C19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noProof/>
          <w:color w:val="000000" w:themeColor="text1"/>
          <w:sz w:val="16"/>
          <w:szCs w:val="16"/>
          <w:lang w:eastAsia="bg-BG"/>
        </w:rPr>
        <w:lastRenderedPageBreak/>
        <w:drawing>
          <wp:inline distT="0" distB="0" distL="0" distR="0">
            <wp:extent cx="6196755" cy="2474403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8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6276"/>
                    <a:stretch>
                      <a:fillRect/>
                    </a:stretch>
                  </pic:blipFill>
                  <pic:spPr>
                    <a:xfrm>
                      <a:off x="0" y="0"/>
                      <a:ext cx="6196755" cy="2474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A29" w:rsidRDefault="00454A29" w:rsidP="009B5C19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9B5C19" w:rsidRPr="009B5C19" w:rsidRDefault="009B5C19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>Фиг. 8</w:t>
      </w:r>
      <w:r w:rsidR="00454A2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>.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 </w:t>
      </w:r>
      <w:r w:rsidRPr="009B5C19">
        <w:rPr>
          <w:rFonts w:ascii="Arial Narrow" w:hAnsi="Arial Narrow" w:cs="Arial"/>
          <w:b/>
          <w:color w:val="000000" w:themeColor="text1"/>
          <w:sz w:val="16"/>
          <w:szCs w:val="16"/>
        </w:rPr>
        <w:t>Средни стойности на коефициента на несинусоидалност (</w:t>
      </w:r>
      <w:r w:rsidRPr="009B5C19"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>THD)</w:t>
      </w:r>
    </w:p>
    <w:p w:rsidR="009B5C19" w:rsidRDefault="009B5C19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7C4051" w:rsidRDefault="007C4051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7C4051" w:rsidRDefault="007C4051" w:rsidP="007C4051">
      <w:pPr>
        <w:rPr>
          <w:color w:val="FF0000"/>
        </w:rPr>
      </w:pPr>
      <w:r>
        <w:rPr>
          <w:noProof/>
          <w:color w:val="FF0000"/>
          <w:lang w:eastAsia="bg-BG"/>
        </w:rPr>
        <w:drawing>
          <wp:inline distT="0" distB="0" distL="0" distR="0">
            <wp:extent cx="6328894" cy="2310974"/>
            <wp:effectExtent l="19050" t="0" r="0" b="0"/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9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2752"/>
                    <a:stretch>
                      <a:fillRect/>
                    </a:stretch>
                  </pic:blipFill>
                  <pic:spPr>
                    <a:xfrm>
                      <a:off x="0" y="0"/>
                      <a:ext cx="6328894" cy="2310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51" w:rsidRDefault="007C4051" w:rsidP="007C4051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7C4051" w:rsidRDefault="007C4051" w:rsidP="007C4051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  <w:r w:rsidRPr="00303B1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Фиг.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9</w:t>
      </w:r>
      <w: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>.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Първи хармоници на тока</w:t>
      </w:r>
    </w:p>
    <w:p w:rsidR="007C4051" w:rsidRDefault="007C4051" w:rsidP="007C4051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7C4051" w:rsidRPr="00454A29" w:rsidRDefault="007C4051" w:rsidP="007C4051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7C4051" w:rsidRDefault="007C4051" w:rsidP="007C4051">
      <w:pPr>
        <w:rPr>
          <w:color w:val="FF0000"/>
        </w:rPr>
      </w:pPr>
      <w:r>
        <w:rPr>
          <w:noProof/>
          <w:color w:val="FF0000"/>
          <w:lang w:eastAsia="bg-BG"/>
        </w:rPr>
        <w:drawing>
          <wp:inline distT="0" distB="0" distL="0" distR="0">
            <wp:extent cx="6299497" cy="2278072"/>
            <wp:effectExtent l="19050" t="0" r="6053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 10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3036"/>
                    <a:stretch>
                      <a:fillRect/>
                    </a:stretch>
                  </pic:blipFill>
                  <pic:spPr>
                    <a:xfrm>
                      <a:off x="0" y="0"/>
                      <a:ext cx="6299497" cy="2278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051" w:rsidRDefault="007C4051" w:rsidP="007C4051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7C4051" w:rsidRDefault="007C4051" w:rsidP="007C4051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  <w:r w:rsidRPr="00303B1C"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Фиг.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10</w:t>
      </w:r>
      <w: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  <w:t xml:space="preserve">. </w:t>
      </w:r>
      <w:r>
        <w:rPr>
          <w:rFonts w:ascii="Arial Narrow" w:hAnsi="Arial Narrow" w:cs="Arial"/>
          <w:b/>
          <w:color w:val="000000" w:themeColor="text1"/>
          <w:sz w:val="16"/>
          <w:szCs w:val="16"/>
        </w:rPr>
        <w:t>Пети хармоници на тока</w:t>
      </w:r>
    </w:p>
    <w:p w:rsidR="007C4051" w:rsidRDefault="007C4051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7C4051" w:rsidRDefault="007C4051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9B5C19" w:rsidRDefault="009B5C19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9B5C19" w:rsidRDefault="009B5C19" w:rsidP="009B5C19">
      <w:pPr>
        <w:rPr>
          <w:rFonts w:ascii="Arial Narrow" w:hAnsi="Arial Narrow" w:cs="Arial"/>
          <w:b/>
          <w:color w:val="000000" w:themeColor="text1"/>
          <w:sz w:val="16"/>
          <w:szCs w:val="16"/>
        </w:rPr>
      </w:pPr>
    </w:p>
    <w:p w:rsidR="00E4294D" w:rsidRPr="00303B1C" w:rsidRDefault="00E4294D" w:rsidP="0019555A">
      <w:pPr>
        <w:rPr>
          <w:rFonts w:ascii="Arial Narrow" w:hAnsi="Arial Narrow" w:cs="Arial"/>
          <w:b/>
          <w:color w:val="000000" w:themeColor="text1"/>
          <w:sz w:val="16"/>
          <w:szCs w:val="16"/>
          <w:lang w:val="en-US"/>
        </w:rPr>
      </w:pPr>
    </w:p>
    <w:p w:rsidR="0019555A" w:rsidRPr="00303B1C" w:rsidRDefault="0019555A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  <w:sectPr w:rsidR="0019555A" w:rsidRPr="00303B1C" w:rsidSect="005505D8">
          <w:type w:val="continuous"/>
          <w:pgSz w:w="11906" w:h="16838" w:code="9"/>
          <w:pgMar w:top="1021" w:right="1134" w:bottom="1247" w:left="1134" w:header="709" w:footer="794" w:gutter="0"/>
          <w:cols w:space="568"/>
          <w:docGrid w:linePitch="360"/>
        </w:sectPr>
      </w:pPr>
    </w:p>
    <w:p w:rsidR="009B5C19" w:rsidRPr="00C522AE" w:rsidRDefault="009B5C19">
      <w:pPr>
        <w:rPr>
          <w:rFonts w:ascii="Arial Narrow" w:hAnsi="Arial Narrow" w:cs="Arial"/>
          <w:color w:val="000000" w:themeColor="text1"/>
          <w:sz w:val="20"/>
          <w:szCs w:val="20"/>
        </w:rPr>
      </w:pPr>
      <w:r w:rsidRPr="00C522AE">
        <w:rPr>
          <w:rFonts w:ascii="Arial Narrow" w:hAnsi="Arial Narrow" w:cs="Arial"/>
          <w:color w:val="000000" w:themeColor="text1"/>
          <w:sz w:val="20"/>
          <w:szCs w:val="20"/>
        </w:rPr>
        <w:lastRenderedPageBreak/>
        <w:br w:type="page"/>
      </w:r>
    </w:p>
    <w:p w:rsidR="00C522AE" w:rsidRPr="00C522AE" w:rsidRDefault="00C522AE" w:rsidP="00C522AE">
      <w:pPr>
        <w:jc w:val="both"/>
        <w:rPr>
          <w:rFonts w:ascii="Arial Narrow" w:hAnsi="Arial Narrow" w:cs="Arial"/>
          <w:b/>
          <w:color w:val="000000" w:themeColor="text1"/>
        </w:rPr>
      </w:pPr>
      <w:r w:rsidRPr="00C522AE">
        <w:rPr>
          <w:rFonts w:ascii="Arial Narrow" w:hAnsi="Arial Narrow" w:cs="Arial"/>
          <w:b/>
          <w:color w:val="000000" w:themeColor="text1"/>
        </w:rPr>
        <w:lastRenderedPageBreak/>
        <w:t xml:space="preserve">Висши хармоници в тока </w:t>
      </w:r>
    </w:p>
    <w:p w:rsidR="00C522AE" w:rsidRPr="00C522AE" w:rsidRDefault="00C522AE" w:rsidP="00C522AE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6F300D" w:rsidRPr="00C522AE" w:rsidRDefault="00C522AE" w:rsidP="00F73367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C522AE">
        <w:rPr>
          <w:rFonts w:ascii="Arial Narrow" w:hAnsi="Arial Narrow" w:cs="Arial"/>
          <w:color w:val="000000" w:themeColor="text1"/>
          <w:sz w:val="20"/>
          <w:szCs w:val="20"/>
        </w:rPr>
        <w:t xml:space="preserve">   Симетрията </w:t>
      </w:r>
      <w:r>
        <w:rPr>
          <w:rFonts w:ascii="Arial Narrow" w:hAnsi="Arial Narrow" w:cs="Arial"/>
          <w:color w:val="000000" w:themeColor="text1"/>
          <w:sz w:val="20"/>
          <w:szCs w:val="20"/>
        </w:rPr>
        <w:t>на тока във функция от времето генерира само нечетни хармоници. Измерени са стойности до 49 хармоник на трите тока, съотношението на които се променя непрекъснато при честотна регулация. Осреднени за 1</w:t>
      </w:r>
      <w:r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s 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ефективни стойности на първия хармоник на тока са показани на фиг.9. За периода на измерване средните стойности на токовете в трите фази са съответно 188.48А, 189.26А, и 182,11А. При средна стойност за трите фази 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І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ср. 1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  <w:lang w:val="en-US"/>
          </w:rPr>
          <m:t>=186.62A</m:t>
        </m:r>
      </m:oMath>
      <w:r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, </w:t>
      </w:r>
      <w:r>
        <w:rPr>
          <w:rFonts w:ascii="Arial Narrow" w:hAnsi="Arial Narrow" w:cs="Arial"/>
          <w:color w:val="000000" w:themeColor="text1"/>
          <w:sz w:val="20"/>
          <w:szCs w:val="20"/>
        </w:rPr>
        <w:t>отклоненията от тази стойност са: за фаза А (+1%), за фаза В (+1,4%) и за фаза С – (-2,4%). О</w:t>
      </w:r>
      <w:r w:rsidR="007A061F">
        <w:rPr>
          <w:rFonts w:ascii="Arial Narrow" w:hAnsi="Arial Narrow" w:cs="Arial"/>
          <w:color w:val="000000" w:themeColor="text1"/>
          <w:sz w:val="20"/>
          <w:szCs w:val="20"/>
        </w:rPr>
        <w:t>т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клоненията както по абсолютна, така и по относителна стойност не са съществени. </w:t>
      </w:r>
    </w:p>
    <w:p w:rsidR="006F300D" w:rsidRDefault="006F300D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C522AE" w:rsidRDefault="00C522AE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Най-изявен е петия</w:t>
      </w:r>
      <w:r w:rsidR="008E569D">
        <w:rPr>
          <w:rFonts w:ascii="Arial Narrow" w:hAnsi="Arial Narrow" w:cs="Arial"/>
          <w:color w:val="000000" w:themeColor="text1"/>
          <w:sz w:val="20"/>
          <w:szCs w:val="20"/>
        </w:rPr>
        <w:t>т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хармоник на тока със средни стойности на трите фази съответно 62.32А, 64.13А и 61.15А (фиг.10). Относителното му участие</w:t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>,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оцен</w:t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>ено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по (2), </w:t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 xml:space="preserve">е </w:t>
      </w:r>
      <w:r>
        <w:rPr>
          <w:rFonts w:ascii="Arial Narrow" w:hAnsi="Arial Narrow" w:cs="Arial"/>
          <w:color w:val="000000" w:themeColor="text1"/>
          <w:sz w:val="20"/>
          <w:szCs w:val="20"/>
        </w:rPr>
        <w:t>със стойности 33.06%, 33.82%, и 33.58%. Освен 5-тия хармоник, изявени забележимо са 3, 7 и 11 хармоници на тока с осреднени стойности (</w:t>
      </w:r>
      <w:r w:rsidR="00625ED4">
        <w:rPr>
          <w:rFonts w:ascii="Arial Narrow" w:hAnsi="Arial Narrow" w:cs="Arial"/>
          <w:color w:val="000000" w:themeColor="text1"/>
          <w:sz w:val="20"/>
          <w:szCs w:val="20"/>
        </w:rPr>
        <w:t>за трите фази</w:t>
      </w:r>
      <w:r w:rsidR="007A46B0">
        <w:rPr>
          <w:rFonts w:ascii="Arial Narrow" w:hAnsi="Arial Narrow" w:cs="Arial"/>
          <w:color w:val="000000" w:themeColor="text1"/>
          <w:sz w:val="20"/>
          <w:szCs w:val="20"/>
        </w:rPr>
        <w:t>): 5.78А, 18.25А и 13.31А. Данните за висшите хармоници с осреднена ефективна стойност на</w:t>
      </w:r>
      <w:r w:rsidR="007A061F">
        <w:rPr>
          <w:rFonts w:ascii="Arial Narrow" w:hAnsi="Arial Narrow" w:cs="Arial"/>
          <w:color w:val="000000" w:themeColor="text1"/>
          <w:sz w:val="20"/>
          <w:szCs w:val="20"/>
        </w:rPr>
        <w:t>д</w:t>
      </w:r>
      <w:r w:rsidR="007A46B0">
        <w:rPr>
          <w:rFonts w:ascii="Arial Narrow" w:hAnsi="Arial Narrow" w:cs="Arial"/>
          <w:color w:val="000000" w:themeColor="text1"/>
          <w:sz w:val="20"/>
          <w:szCs w:val="20"/>
        </w:rPr>
        <w:t xml:space="preserve"> 5А са дадени в таблица 5. </w:t>
      </w:r>
    </w:p>
    <w:p w:rsidR="00C522AE" w:rsidRPr="00C522AE" w:rsidRDefault="00C522AE" w:rsidP="00F73367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7A46B0" w:rsidRDefault="007A46B0" w:rsidP="007A46B0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 w:rsidRPr="00303B1C">
        <w:rPr>
          <w:rFonts w:ascii="Arial Narrow" w:hAnsi="Arial Narrow" w:cs="Arial"/>
          <w:i/>
          <w:color w:val="000000" w:themeColor="text1"/>
          <w:sz w:val="20"/>
          <w:szCs w:val="20"/>
        </w:rPr>
        <w:t xml:space="preserve">Таблица </w:t>
      </w:r>
      <w:r>
        <w:rPr>
          <w:rFonts w:ascii="Arial Narrow" w:hAnsi="Arial Narrow" w:cs="Arial"/>
          <w:i/>
          <w:color w:val="000000" w:themeColor="text1"/>
          <w:sz w:val="20"/>
          <w:szCs w:val="20"/>
        </w:rPr>
        <w:t>5</w:t>
      </w:r>
    </w:p>
    <w:tbl>
      <w:tblPr>
        <w:tblStyle w:val="TableGrid"/>
        <w:tblW w:w="4593" w:type="dxa"/>
        <w:jc w:val="center"/>
        <w:tblLook w:val="04A0"/>
      </w:tblPr>
      <w:tblGrid>
        <w:gridCol w:w="891"/>
        <w:gridCol w:w="668"/>
        <w:gridCol w:w="668"/>
        <w:gridCol w:w="668"/>
        <w:gridCol w:w="586"/>
        <w:gridCol w:w="586"/>
        <w:gridCol w:w="586"/>
      </w:tblGrid>
      <w:tr w:rsidR="007A46B0" w:rsidRPr="007A46B0" w:rsidTr="00454A29">
        <w:trPr>
          <w:jc w:val="center"/>
        </w:trPr>
        <w:tc>
          <w:tcPr>
            <w:tcW w:w="895" w:type="dxa"/>
            <w:vMerge w:val="restart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Хармоник</w:t>
            </w:r>
          </w:p>
        </w:tc>
        <w:tc>
          <w:tcPr>
            <w:tcW w:w="1927" w:type="dxa"/>
            <w:gridSpan w:val="3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Ефективни осреднени стойности на тока, А</w:t>
            </w:r>
          </w:p>
        </w:tc>
        <w:tc>
          <w:tcPr>
            <w:tcW w:w="1929" w:type="dxa"/>
            <w:gridSpan w:val="3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Коефициент на хармониците, %</w:t>
            </w:r>
          </w:p>
        </w:tc>
      </w:tr>
      <w:tr w:rsidR="007A46B0" w:rsidRPr="007A46B0" w:rsidTr="00454A29">
        <w:trPr>
          <w:jc w:val="center"/>
        </w:trPr>
        <w:tc>
          <w:tcPr>
            <w:tcW w:w="895" w:type="dxa"/>
            <w:vMerge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Фаза А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Фаза В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Фаза С</w:t>
            </w:r>
          </w:p>
        </w:tc>
        <w:tc>
          <w:tcPr>
            <w:tcW w:w="643" w:type="dxa"/>
          </w:tcPr>
          <w:p w:rsidR="007A46B0" w:rsidRPr="007A46B0" w:rsidRDefault="007A46B0" w:rsidP="007D64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Фаза А</w:t>
            </w:r>
          </w:p>
        </w:tc>
        <w:tc>
          <w:tcPr>
            <w:tcW w:w="643" w:type="dxa"/>
          </w:tcPr>
          <w:p w:rsidR="007A46B0" w:rsidRPr="007A46B0" w:rsidRDefault="007A46B0" w:rsidP="007D64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Фаза В</w:t>
            </w:r>
          </w:p>
        </w:tc>
        <w:tc>
          <w:tcPr>
            <w:tcW w:w="643" w:type="dxa"/>
          </w:tcPr>
          <w:p w:rsidR="007A46B0" w:rsidRPr="007A46B0" w:rsidRDefault="007A46B0" w:rsidP="007D64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Фаза С</w:t>
            </w:r>
          </w:p>
        </w:tc>
      </w:tr>
      <w:tr w:rsidR="007A46B0" w:rsidRPr="007A46B0" w:rsidTr="00454A29">
        <w:trPr>
          <w:jc w:val="center"/>
        </w:trPr>
        <w:tc>
          <w:tcPr>
            <w:tcW w:w="895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188,48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189,26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182,11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</w:t>
            </w:r>
          </w:p>
        </w:tc>
      </w:tr>
      <w:tr w:rsidR="007A46B0" w:rsidRPr="007A46B0" w:rsidTr="00454A29">
        <w:trPr>
          <w:jc w:val="center"/>
        </w:trPr>
        <w:tc>
          <w:tcPr>
            <w:tcW w:w="895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6,46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6,80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6,09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3,42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3,59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3,34</w:t>
            </w:r>
          </w:p>
        </w:tc>
      </w:tr>
      <w:tr w:rsidR="007A46B0" w:rsidRPr="007A46B0" w:rsidTr="00454A29">
        <w:trPr>
          <w:jc w:val="center"/>
        </w:trPr>
        <w:tc>
          <w:tcPr>
            <w:tcW w:w="895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62,32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64,13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61,15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33,06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33,82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33,58</w:t>
            </w:r>
          </w:p>
        </w:tc>
      </w:tr>
      <w:tr w:rsidR="007A46B0" w:rsidRPr="007A46B0" w:rsidTr="00454A29">
        <w:trPr>
          <w:jc w:val="center"/>
        </w:trPr>
        <w:tc>
          <w:tcPr>
            <w:tcW w:w="895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18,64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18,00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18,12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9,89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9,51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9,95</w:t>
            </w:r>
          </w:p>
        </w:tc>
      </w:tr>
      <w:tr w:rsidR="007A46B0" w:rsidRPr="007A46B0" w:rsidTr="00454A29">
        <w:trPr>
          <w:jc w:val="center"/>
        </w:trPr>
        <w:tc>
          <w:tcPr>
            <w:tcW w:w="895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12,78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13,914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13,23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6,78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7,35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7,26</w:t>
            </w:r>
          </w:p>
        </w:tc>
      </w:tr>
      <w:tr w:rsidR="007A46B0" w:rsidRPr="007A46B0" w:rsidTr="00454A29">
        <w:trPr>
          <w:jc w:val="center"/>
        </w:trPr>
        <w:tc>
          <w:tcPr>
            <w:tcW w:w="895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5,22</w:t>
            </w:r>
          </w:p>
        </w:tc>
        <w:tc>
          <w:tcPr>
            <w:tcW w:w="642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5,95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5,71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2,77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3,14</w:t>
            </w:r>
          </w:p>
        </w:tc>
        <w:tc>
          <w:tcPr>
            <w:tcW w:w="643" w:type="dxa"/>
          </w:tcPr>
          <w:p w:rsidR="007A46B0" w:rsidRPr="007A46B0" w:rsidRDefault="007A46B0" w:rsidP="007A46B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46B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3,13</w:t>
            </w:r>
          </w:p>
        </w:tc>
      </w:tr>
    </w:tbl>
    <w:p w:rsidR="007A46B0" w:rsidRPr="007A46B0" w:rsidRDefault="007A46B0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B21BE0" w:rsidRPr="007A46B0" w:rsidRDefault="007A46B0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Коефициентът на деформация</w:t>
      </w:r>
      <w:r w:rsidR="007A061F">
        <w:rPr>
          <w:rFonts w:ascii="Arial Narrow" w:hAnsi="Arial Narrow" w:cs="Arial"/>
          <w:color w:val="000000" w:themeColor="text1"/>
          <w:sz w:val="20"/>
          <w:szCs w:val="20"/>
        </w:rPr>
        <w:t xml:space="preserve"> на тока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е</w:t>
      </w:r>
    </w:p>
    <w:p w:rsidR="007A46B0" w:rsidRPr="007A46B0" w:rsidRDefault="007A46B0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7A46B0" w:rsidRPr="000A10F2" w:rsidRDefault="00D37791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д</m:t>
            </m:r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i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I</m:t>
            </m:r>
          </m:den>
        </m:f>
        <m:r>
          <w:rPr>
            <w:rFonts w:ascii="Cambria Math" w:hAnsi="Cambria Math" w:cs="Arial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fPr>
          <m:num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186,62</m:t>
            </m:r>
          </m:num>
          <m:den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343,89</m:t>
            </m:r>
          </m:den>
        </m:f>
        <m:r>
          <w:rPr>
            <w:rFonts w:ascii="Cambria Math" w:hAnsi="Cambria Math" w:cs="Arial"/>
            <w:color w:val="000000" w:themeColor="text1"/>
            <w:sz w:val="20"/>
            <w:szCs w:val="20"/>
          </w:rPr>
          <m:t>=0,54</m:t>
        </m:r>
      </m:oMath>
      <w:r w:rsidR="008E569D">
        <w:rPr>
          <w:rFonts w:ascii="Arial Narrow" w:hAnsi="Arial Narrow" w:cs="Arial"/>
          <w:color w:val="000000" w:themeColor="text1"/>
          <w:sz w:val="20"/>
          <w:szCs w:val="20"/>
        </w:rPr>
        <w:t>,</w:t>
      </w:r>
      <w:r w:rsidR="007A46B0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7A46B0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7A46B0">
        <w:rPr>
          <w:rFonts w:ascii="Arial Narrow" w:hAnsi="Arial Narrow" w:cs="Arial"/>
          <w:color w:val="000000" w:themeColor="text1"/>
          <w:sz w:val="20"/>
          <w:szCs w:val="20"/>
        </w:rPr>
        <w:tab/>
        <w:t>(</w:t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>5</w:t>
      </w:r>
      <w:r w:rsidR="007A46B0">
        <w:rPr>
          <w:rFonts w:ascii="Arial Narrow" w:hAnsi="Arial Narrow" w:cs="Arial"/>
          <w:color w:val="000000" w:themeColor="text1"/>
          <w:sz w:val="20"/>
          <w:szCs w:val="20"/>
        </w:rPr>
        <w:t>)</w:t>
      </w:r>
    </w:p>
    <w:p w:rsidR="007A46B0" w:rsidRDefault="007A46B0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7A46B0" w:rsidRPr="00E030C4" w:rsidRDefault="008E569D" w:rsidP="007A46B0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к</w:t>
      </w:r>
      <w:r w:rsidR="007A46B0">
        <w:rPr>
          <w:rFonts w:ascii="Arial Narrow" w:hAnsi="Arial Narrow" w:cs="Arial"/>
          <w:color w:val="000000" w:themeColor="text1"/>
          <w:sz w:val="20"/>
          <w:szCs w:val="20"/>
        </w:rPr>
        <w:t xml:space="preserve">ъдето 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I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1A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1B</m:t>
                </m:r>
              </m:sub>
            </m:s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+</m:t>
            </m:r>
            <m:sSub>
              <m:sSubPr>
                <m:ctrlPr>
                  <w:rPr>
                    <w:rFonts w:ascii="Cambria Math" w:hAnsi="Cambria Math" w:cs="Arial"/>
                    <w:i/>
                    <w:color w:val="000000" w:themeColor="text1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I</m:t>
                </m:r>
              </m:e>
              <m: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1C</m:t>
                </m:r>
              </m:sub>
            </m:sSub>
          </m:num>
          <m:den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3</m:t>
            </m:r>
          </m:den>
        </m:f>
        <m:r>
          <w:rPr>
            <w:rFonts w:ascii="Cambria Math" w:hAnsi="Cambria Math" w:cs="Arial"/>
            <w:color w:val="000000" w:themeColor="text1"/>
            <w:sz w:val="20"/>
            <w:szCs w:val="20"/>
          </w:rPr>
          <m:t xml:space="preserve">=186,62A  </m:t>
        </m:r>
      </m:oMath>
      <w:r w:rsidR="007A46B0">
        <w:rPr>
          <w:rFonts w:ascii="Arial Narrow" w:hAnsi="Arial Narrow" w:cs="Arial"/>
          <w:color w:val="000000" w:themeColor="text1"/>
          <w:sz w:val="20"/>
          <w:szCs w:val="20"/>
        </w:rPr>
        <w:t xml:space="preserve">е усреднената за трите фази стойност на първия хармоник. </w:t>
      </w:r>
      <m:oMath>
        <m:r>
          <w:rPr>
            <w:rFonts w:ascii="Cambria Math" w:hAnsi="Cambria Math" w:cs="Arial"/>
            <w:color w:val="000000" w:themeColor="text1"/>
            <w:sz w:val="20"/>
            <w:szCs w:val="20"/>
          </w:rPr>
          <m:t>I=343,89A</m:t>
        </m:r>
      </m:oMath>
      <w:r w:rsidR="00E030C4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 – </w:t>
      </w:r>
      <w:r w:rsidR="00E030C4">
        <w:rPr>
          <w:rFonts w:ascii="Arial Narrow" w:hAnsi="Arial Narrow" w:cs="Arial"/>
          <w:color w:val="000000" w:themeColor="text1"/>
          <w:sz w:val="20"/>
          <w:szCs w:val="20"/>
        </w:rPr>
        <w:t xml:space="preserve">усреднената за трите фази ефективна стойност на несинусоидалния ток. </w:t>
      </w:r>
    </w:p>
    <w:p w:rsidR="007A46B0" w:rsidRDefault="007A46B0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7A46B0" w:rsidRDefault="00E030C4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Коефициента за несинусоидалност за тока е</w:t>
      </w:r>
    </w:p>
    <w:p w:rsidR="00E030C4" w:rsidRDefault="00E030C4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C34DB9" w:rsidRPr="00BC5424" w:rsidRDefault="008E569D" w:rsidP="00C34DB9">
      <w:pPr>
        <w:jc w:val="both"/>
        <w:rPr>
          <w:rFonts w:ascii="Arial Narrow" w:hAnsi="Arial Narrow" w:cs="Arial"/>
          <w:color w:val="000000"/>
          <w:sz w:val="20"/>
          <w:szCs w:val="20"/>
          <w:lang w:val="en-US"/>
        </w:rPr>
      </w:pPr>
      <w:r w:rsidRPr="00BC5424">
        <w:rPr>
          <w:rFonts w:ascii="Arial Narrow" w:hAnsi="Arial Narrow" w:cs="Arial"/>
          <w:color w:val="000000"/>
          <w:position w:val="-30"/>
          <w:sz w:val="20"/>
          <w:szCs w:val="20"/>
          <w:lang w:val="en-US"/>
        </w:rPr>
        <w:object w:dxaOrig="3120" w:dyaOrig="980">
          <v:shape id="_x0000_i1028" type="#_x0000_t75" style="width:156pt;height:49pt" o:ole="">
            <v:imagedata r:id="rId26" o:title=""/>
          </v:shape>
          <o:OLEObject Type="Embed" ProgID="Equation.DSMT4" ShapeID="_x0000_i1028" DrawAspect="Content" ObjectID="_1441776235" r:id="rId27"/>
        </w:object>
      </w:r>
      <w:r w:rsidR="00C34DB9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ab/>
      </w:r>
      <w:r w:rsidR="00C34DB9">
        <w:rPr>
          <w:rFonts w:ascii="Arial Narrow" w:hAnsi="Arial Narrow" w:cs="Arial"/>
          <w:color w:val="000000" w:themeColor="text1"/>
          <w:sz w:val="20"/>
          <w:szCs w:val="20"/>
        </w:rPr>
        <w:t>(</w:t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>6</w:t>
      </w:r>
      <w:r w:rsidR="00C34DB9">
        <w:rPr>
          <w:rFonts w:ascii="Arial Narrow" w:hAnsi="Arial Narrow" w:cs="Arial"/>
          <w:color w:val="000000" w:themeColor="text1"/>
          <w:sz w:val="20"/>
          <w:szCs w:val="20"/>
        </w:rPr>
        <w:t>)</w:t>
      </w:r>
    </w:p>
    <w:p w:rsidR="00C34DB9" w:rsidRDefault="00C34DB9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030C4" w:rsidRDefault="00E030C4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lastRenderedPageBreak/>
        <w:t>Тази стойност се отнася към мрежите силно замърсени от хармоници (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н.с.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</w:rPr>
          <m:t>&gt;50%</m:t>
        </m:r>
      </m:oMath>
      <w:r>
        <w:rPr>
          <w:rFonts w:ascii="Arial Narrow" w:hAnsi="Arial Narrow" w:cs="Arial"/>
          <w:color w:val="000000" w:themeColor="text1"/>
          <w:sz w:val="20"/>
          <w:szCs w:val="20"/>
        </w:rPr>
        <w:t>)</w:t>
      </w:r>
      <w:r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 </w:t>
      </w:r>
      <w:r w:rsidR="008E569D">
        <w:rPr>
          <w:rFonts w:ascii="Arial Narrow" w:hAnsi="Arial Narrow" w:cs="Arial"/>
          <w:color w:val="000000" w:themeColor="text1"/>
          <w:sz w:val="20"/>
          <w:szCs w:val="20"/>
        </w:rPr>
        <w:t>(</w:t>
      </w:r>
      <w:r w:rsidR="008E569D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БДС </w:t>
      </w:r>
      <w:r w:rsidR="008E569D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</w:t>
      </w:r>
      <w:r w:rsidR="008E569D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 50160:2007</w:t>
      </w:r>
      <w:r w:rsidR="008E569D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 xml:space="preserve">, </w:t>
      </w:r>
      <w:r w:rsidR="008E569D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БДС </w:t>
      </w:r>
      <w:r w:rsidR="008E569D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EN6100-2-4:</w:t>
      </w:r>
      <w:r w:rsidR="008E569D" w:rsidRPr="008F512F">
        <w:rPr>
          <w:rFonts w:ascii="Arial Narrow" w:hAnsi="Arial Narrow" w:cs="Arial"/>
          <w:color w:val="000000" w:themeColor="text1"/>
          <w:sz w:val="20"/>
          <w:szCs w:val="20"/>
        </w:rPr>
        <w:t xml:space="preserve">2004, БДС </w:t>
      </w:r>
      <w:r w:rsidR="008E569D" w:rsidRPr="008F512F">
        <w:rPr>
          <w:rFonts w:ascii="Arial Narrow" w:hAnsi="Arial Narrow" w:cs="Arial"/>
          <w:color w:val="000000" w:themeColor="text1"/>
          <w:sz w:val="20"/>
          <w:szCs w:val="20"/>
          <w:lang w:val="en-US"/>
        </w:rPr>
        <w:t>EN 6100-3:2004</w:t>
      </w:r>
      <w:r w:rsidR="008E569D">
        <w:rPr>
          <w:rFonts w:ascii="Arial Narrow" w:hAnsi="Arial Narrow" w:cs="Arial"/>
          <w:color w:val="000000" w:themeColor="text1"/>
          <w:sz w:val="20"/>
          <w:szCs w:val="20"/>
        </w:rPr>
        <w:t>)</w:t>
      </w:r>
      <w:r>
        <w:rPr>
          <w:rFonts w:ascii="Arial Narrow" w:hAnsi="Arial Narrow" w:cs="Arial"/>
          <w:color w:val="000000" w:themeColor="text1"/>
          <w:sz w:val="20"/>
          <w:szCs w:val="20"/>
        </w:rPr>
        <w:t>.</w:t>
      </w:r>
    </w:p>
    <w:p w:rsidR="00E030C4" w:rsidRDefault="00E030C4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030C4" w:rsidRPr="00E030C4" w:rsidRDefault="00E030C4" w:rsidP="007A46B0">
      <w:pPr>
        <w:jc w:val="both"/>
        <w:rPr>
          <w:rFonts w:ascii="Arial Narrow" w:hAnsi="Arial Narrow" w:cs="Arial"/>
          <w:i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  Сравнението на коефициентите на деформация по напрежение (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дU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  <w:lang w:val="en-US"/>
          </w:rPr>
          <m:t>=0,999</m:t>
        </m:r>
      </m:oMath>
      <w:r>
        <w:rPr>
          <w:rFonts w:ascii="Arial Narrow" w:hAnsi="Arial Narrow" w:cs="Arial"/>
          <w:color w:val="000000" w:themeColor="text1"/>
          <w:sz w:val="20"/>
          <w:szCs w:val="20"/>
        </w:rPr>
        <w:t>)</w:t>
      </w:r>
      <w:r w:rsidR="008E569D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hAnsi="Arial Narrow" w:cs="Arial"/>
          <w:color w:val="000000" w:themeColor="text1"/>
          <w:sz w:val="20"/>
          <w:szCs w:val="20"/>
        </w:rPr>
        <w:t>и по ток (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K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дI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  <w:lang w:val="en-US"/>
          </w:rPr>
          <m:t>=0,54</m:t>
        </m:r>
      </m:oMath>
      <w:r>
        <w:rPr>
          <w:rFonts w:ascii="Arial Narrow" w:hAnsi="Arial Narrow" w:cs="Arial"/>
          <w:color w:val="000000" w:themeColor="text1"/>
          <w:sz w:val="20"/>
          <w:szCs w:val="20"/>
        </w:rPr>
        <w:t>)показват почти два пъти по-осезателно присъствие на висшите хармоници</w:t>
      </w:r>
      <w:r w:rsidR="007A061F">
        <w:rPr>
          <w:rFonts w:ascii="Arial Narrow" w:hAnsi="Arial Narrow" w:cs="Arial"/>
          <w:color w:val="000000" w:themeColor="text1"/>
          <w:sz w:val="20"/>
          <w:szCs w:val="20"/>
        </w:rPr>
        <w:t xml:space="preserve"> в тока</w:t>
      </w:r>
      <w:r>
        <w:rPr>
          <w:rFonts w:ascii="Arial Narrow" w:hAnsi="Arial Narrow" w:cs="Arial"/>
          <w:color w:val="000000" w:themeColor="text1"/>
          <w:sz w:val="20"/>
          <w:szCs w:val="20"/>
        </w:rPr>
        <w:t>. Последното количество, определено с коефициентите на несинусоидалност показва, че хармониците</w:t>
      </w:r>
      <w:r w:rsidR="007A061F">
        <w:rPr>
          <w:rFonts w:ascii="Arial Narrow" w:hAnsi="Arial Narrow" w:cs="Arial"/>
          <w:color w:val="000000" w:themeColor="text1"/>
          <w:sz w:val="20"/>
          <w:szCs w:val="20"/>
        </w:rPr>
        <w:t xml:space="preserve"> в тока имат 15 пъти по-осезаемо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присъствие (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н.с.</m:t>
            </m:r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I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</w:rPr>
          <m:t>=63%</m:t>
        </m:r>
      </m:oMath>
      <w:r>
        <w:rPr>
          <w:rFonts w:ascii="Arial Narrow" w:hAnsi="Arial Narrow" w:cs="Arial"/>
          <w:color w:val="000000" w:themeColor="text1"/>
          <w:sz w:val="20"/>
          <w:szCs w:val="20"/>
        </w:rPr>
        <w:t>) в сравнение с влиянието им върху напрежението (</w:t>
      </w:r>
      <m:oMath>
        <m:sSub>
          <m:sSubPr>
            <m:ctrlPr>
              <w:rPr>
                <w:rFonts w:ascii="Cambria Math" w:hAnsi="Cambria Math" w:cs="Arial"/>
                <w:i/>
                <w:color w:val="000000" w:themeColor="text1"/>
                <w:sz w:val="20"/>
                <w:szCs w:val="20"/>
              </w:rPr>
            </m:ctrlPr>
          </m:sSubPr>
          <m:e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К</m:t>
            </m:r>
          </m:e>
          <m:sub>
            <m:r>
              <w:rPr>
                <w:rFonts w:ascii="Cambria Math" w:hAnsi="Cambria Math" w:cs="Arial"/>
                <w:color w:val="000000" w:themeColor="text1"/>
                <w:sz w:val="20"/>
                <w:szCs w:val="20"/>
              </w:rPr>
              <m:t>н.с.</m:t>
            </m:r>
            <m:r>
              <w:rPr>
                <w:rFonts w:ascii="Cambria Math" w:hAnsi="Cambria Math" w:cs="Arial"/>
                <w:color w:val="000000" w:themeColor="text1"/>
                <w:sz w:val="20"/>
                <w:szCs w:val="20"/>
                <w:lang w:val="en-US"/>
              </w:rPr>
              <m:t>U</m:t>
            </m:r>
          </m:sub>
        </m:sSub>
        <m:r>
          <w:rPr>
            <w:rFonts w:ascii="Cambria Math" w:hAnsi="Cambria Math" w:cs="Arial"/>
            <w:color w:val="000000" w:themeColor="text1"/>
            <w:sz w:val="20"/>
            <w:szCs w:val="20"/>
          </w:rPr>
          <m:t>=4,2%</m:t>
        </m:r>
      </m:oMath>
      <w:r>
        <w:rPr>
          <w:rFonts w:ascii="Arial Narrow" w:hAnsi="Arial Narrow" w:cs="Arial"/>
          <w:color w:val="000000" w:themeColor="text1"/>
          <w:sz w:val="20"/>
          <w:szCs w:val="20"/>
        </w:rPr>
        <w:t xml:space="preserve">). Този факт се дължи на избраната с порядъчен резерв трансформаторна мощност, която е над три пъти по-голяма спрямо измереното натоварване. </w:t>
      </w:r>
    </w:p>
    <w:p w:rsidR="00E030C4" w:rsidRDefault="00E030C4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E030C4" w:rsidRDefault="00E030C4" w:rsidP="007A46B0">
      <w:pPr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p w:rsidR="008E569D" w:rsidRDefault="008E569D" w:rsidP="008E569D">
      <w:pPr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  <w:r>
        <w:rPr>
          <w:rFonts w:ascii="Arial Narrow" w:hAnsi="Arial Narrow" w:cs="Arial"/>
          <w:b/>
          <w:color w:val="000000" w:themeColor="text1"/>
          <w:sz w:val="20"/>
          <w:szCs w:val="20"/>
        </w:rPr>
        <w:t>Заключение</w:t>
      </w:r>
    </w:p>
    <w:p w:rsidR="008E569D" w:rsidRPr="00B41EA7" w:rsidRDefault="008E569D" w:rsidP="008E569D">
      <w:pPr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8E569D" w:rsidRDefault="008E569D" w:rsidP="00F14FF2">
      <w:pPr>
        <w:pStyle w:val="ListParagraph"/>
        <w:numPr>
          <w:ilvl w:val="0"/>
          <w:numId w:val="28"/>
        </w:numPr>
        <w:spacing w:line="240" w:lineRule="auto"/>
        <w:ind w:left="0" w:firstLine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>Приложението на честотното управление в електро</w:t>
      </w:r>
      <w:r>
        <w:rPr>
          <w:rFonts w:ascii="Arial Narrow" w:hAnsi="Arial Narrow" w:cs="Arial"/>
          <w:color w:val="000000" w:themeColor="text1"/>
          <w:sz w:val="20"/>
          <w:szCs w:val="20"/>
          <w:lang w:val="en-US"/>
        </w:rPr>
        <w:softHyphen/>
      </w:r>
      <w:r>
        <w:rPr>
          <w:rFonts w:ascii="Arial Narrow" w:hAnsi="Arial Narrow" w:cs="Arial"/>
          <w:color w:val="000000" w:themeColor="text1"/>
          <w:sz w:val="20"/>
          <w:szCs w:val="20"/>
        </w:rPr>
        <w:t>задвижванията, въпреки използваните апаратни и софтуерни средства за дискри</w:t>
      </w:r>
      <w:r>
        <w:rPr>
          <w:rFonts w:ascii="Arial Narrow" w:hAnsi="Arial Narrow" w:cs="Arial"/>
          <w:color w:val="000000" w:themeColor="text1"/>
          <w:sz w:val="20"/>
          <w:szCs w:val="20"/>
          <w:lang w:val="en-US"/>
        </w:rPr>
        <w:softHyphen/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минация на висши хармоници в тока </w:t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>(</w:t>
      </w:r>
      <w:r>
        <w:rPr>
          <w:rFonts w:ascii="Arial Narrow" w:hAnsi="Arial Narrow" w:cs="Arial"/>
          <w:color w:val="000000" w:themeColor="text1"/>
          <w:sz w:val="20"/>
          <w:szCs w:val="20"/>
        </w:rPr>
        <w:t>респективно напрежението</w:t>
      </w:r>
      <w:bookmarkStart w:id="0" w:name="_GoBack"/>
      <w:bookmarkEnd w:id="0"/>
      <w:r w:rsidR="005D3D1B">
        <w:rPr>
          <w:rFonts w:ascii="Arial Narrow" w:hAnsi="Arial Narrow" w:cs="Arial"/>
          <w:color w:val="000000" w:themeColor="text1"/>
          <w:sz w:val="20"/>
          <w:szCs w:val="20"/>
        </w:rPr>
        <w:t>),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на практика </w:t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>оказва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осезателно влияние</w:t>
      </w:r>
      <w:r w:rsidR="005D3D1B">
        <w:rPr>
          <w:rFonts w:ascii="Arial Narrow" w:hAnsi="Arial Narrow" w:cs="Arial"/>
          <w:color w:val="000000" w:themeColor="text1"/>
          <w:sz w:val="20"/>
          <w:szCs w:val="20"/>
        </w:rPr>
        <w:t xml:space="preserve"> върху качеството на електроенергията</w:t>
      </w:r>
      <w:r>
        <w:rPr>
          <w:rFonts w:ascii="Arial Narrow" w:hAnsi="Arial Narrow" w:cs="Arial"/>
          <w:color w:val="000000" w:themeColor="text1"/>
          <w:sz w:val="20"/>
          <w:szCs w:val="20"/>
        </w:rPr>
        <w:t>. Това трябва да се отчита при проектиране и експлоатация на електри</w:t>
      </w:r>
      <w:r>
        <w:rPr>
          <w:rFonts w:ascii="Arial Narrow" w:hAnsi="Arial Narrow" w:cs="Arial"/>
          <w:color w:val="000000" w:themeColor="text1"/>
          <w:sz w:val="20"/>
          <w:szCs w:val="20"/>
          <w:lang w:val="en-US"/>
        </w:rPr>
        <w:softHyphen/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ческите уредби. </w:t>
      </w:r>
    </w:p>
    <w:p w:rsidR="008E569D" w:rsidRDefault="008E569D" w:rsidP="00F14FF2">
      <w:pPr>
        <w:pStyle w:val="ListParagraph"/>
        <w:numPr>
          <w:ilvl w:val="0"/>
          <w:numId w:val="28"/>
        </w:numPr>
        <w:spacing w:line="240" w:lineRule="auto"/>
        <w:ind w:left="0" w:firstLine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В аспект електробезопасност са необходими корекции в стандартите и нормативните изисквания за рудничните ІТ мрежи, в зависимост от относителния дял на висши хармоници в напрежението, по отношение на токове на утечка, допирни напрежения и съпротивленията на заземяване. </w:t>
      </w:r>
    </w:p>
    <w:p w:rsidR="008E569D" w:rsidRPr="009002CB" w:rsidRDefault="008E569D" w:rsidP="00F14FF2">
      <w:pPr>
        <w:pStyle w:val="ListParagraph"/>
        <w:numPr>
          <w:ilvl w:val="0"/>
          <w:numId w:val="28"/>
        </w:numPr>
        <w:spacing w:line="240" w:lineRule="auto"/>
        <w:ind w:left="0" w:firstLine="284"/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Апаратите за защита от утечки и апаратите за контролиране на съпротивлението на заземителните мрежи трябва да притежават универсални възможности за приложение в мрежи с и без висши хармоници. </w:t>
      </w:r>
    </w:p>
    <w:p w:rsidR="008E569D" w:rsidRPr="00B41EA7" w:rsidRDefault="008E569D" w:rsidP="008E569D">
      <w:pPr>
        <w:jc w:val="both"/>
        <w:rPr>
          <w:rFonts w:ascii="Arial Narrow" w:hAnsi="Arial Narrow" w:cs="Arial"/>
          <w:color w:val="000000" w:themeColor="text1"/>
          <w:sz w:val="20"/>
          <w:szCs w:val="20"/>
          <w:lang w:val="en-US"/>
        </w:rPr>
      </w:pPr>
    </w:p>
    <w:p w:rsidR="008E569D" w:rsidRDefault="008E569D" w:rsidP="008E569D">
      <w:pPr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  <w:r w:rsidRPr="008F512F">
        <w:rPr>
          <w:rFonts w:ascii="Arial Narrow" w:hAnsi="Arial Narrow" w:cs="Arial"/>
          <w:b/>
          <w:color w:val="000000" w:themeColor="text1"/>
          <w:sz w:val="20"/>
          <w:szCs w:val="20"/>
        </w:rPr>
        <w:t>Литература</w:t>
      </w:r>
    </w:p>
    <w:p w:rsidR="008E569D" w:rsidRPr="00B41EA7" w:rsidRDefault="008E569D" w:rsidP="008E569D">
      <w:pPr>
        <w:jc w:val="both"/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</w:pPr>
    </w:p>
    <w:p w:rsidR="008E569D" w:rsidRPr="008F512F" w:rsidRDefault="008E569D" w:rsidP="008E569D">
      <w:pPr>
        <w:pStyle w:val="ListParagraph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Жежеленк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>о,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Ив. </w:t>
      </w:r>
      <w:r w:rsidR="00382175"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>1984.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Высшие г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>а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рмоники в системих электроснабж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ения 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промпредприятиях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>.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>М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</w:rPr>
        <w:t>.</w:t>
      </w:r>
    </w:p>
    <w:p w:rsidR="008E569D" w:rsidRPr="00382175" w:rsidRDefault="008E569D" w:rsidP="008E569D">
      <w:pPr>
        <w:pStyle w:val="ListParagraph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БДС 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EN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50160:2007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 xml:space="preserve">, 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БДС 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EN6100-2-4: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2004, БДС 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EN 6100-3:2004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>.</w:t>
      </w:r>
    </w:p>
    <w:p w:rsidR="008E569D" w:rsidRPr="00382175" w:rsidRDefault="008E569D" w:rsidP="008E569D">
      <w:pPr>
        <w:pStyle w:val="ListParagraph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Glenney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>,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 xml:space="preserve"> J. </w:t>
      </w:r>
      <w:r w:rsidR="00382175"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2012</w:t>
      </w:r>
      <w:r w:rsidR="00382175"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>.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Electrical Protection fr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om Worker Safety Rock Products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>.</w:t>
      </w:r>
    </w:p>
    <w:p w:rsidR="008E569D" w:rsidRPr="00382175" w:rsidRDefault="008E569D" w:rsidP="008E569D">
      <w:pPr>
        <w:pStyle w:val="ListParagraph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</w:rPr>
      </w:pP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Menteshev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>,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 xml:space="preserve"> M. </w:t>
      </w:r>
      <w:r w:rsidR="00382175"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1996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. 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Safety in Mine Electric Circuits with Higher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 xml:space="preserve"> Harmonics in the voltage. Deva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>.</w:t>
      </w:r>
    </w:p>
    <w:p w:rsidR="008E569D" w:rsidRPr="00B41EA7" w:rsidRDefault="008E569D" w:rsidP="008E569D">
      <w:pPr>
        <w:pStyle w:val="ListParagraph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</w:pP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Дренков, М. </w:t>
      </w:r>
      <w:r w:rsidR="00382175"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>2009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>.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 xml:space="preserve"> </w:t>
      </w:r>
      <w:r w:rsidRPr="008F512F">
        <w:rPr>
          <w:rFonts w:ascii="Arial Narrow" w:eastAsia="Times New Roman" w:hAnsi="Arial Narrow" w:cs="Arial"/>
          <w:color w:val="000000" w:themeColor="text1"/>
          <w:sz w:val="20"/>
          <w:szCs w:val="20"/>
        </w:rPr>
        <w:t>Параметри на заземителния контур за подвижни минни машини в ІТ системи, съдържащи висши хармоници в напрежението. Годишник на МГУ „Св.</w:t>
      </w:r>
      <w:r>
        <w:rPr>
          <w:rFonts w:ascii="Arial Narrow" w:eastAsia="Times New Roman" w:hAnsi="Arial Narrow" w:cs="Arial"/>
          <w:color w:val="000000" w:themeColor="text1"/>
          <w:sz w:val="20"/>
          <w:szCs w:val="20"/>
          <w:lang w:val="en-US"/>
        </w:rPr>
        <w:t xml:space="preserve"> </w:t>
      </w:r>
      <w:r w:rsidR="00382175">
        <w:rPr>
          <w:rFonts w:ascii="Arial Narrow" w:eastAsia="Times New Roman" w:hAnsi="Arial Narrow" w:cs="Arial"/>
          <w:color w:val="000000" w:themeColor="text1"/>
          <w:sz w:val="20"/>
          <w:szCs w:val="20"/>
        </w:rPr>
        <w:t>Иван Рилски“ т.52.</w:t>
      </w:r>
    </w:p>
    <w:p w:rsidR="00E030C4" w:rsidRDefault="00E030C4">
      <w:pPr>
        <w:rPr>
          <w:color w:val="FF0000"/>
        </w:rPr>
      </w:pPr>
    </w:p>
    <w:p w:rsidR="009002CB" w:rsidRDefault="009002CB">
      <w:pPr>
        <w:rPr>
          <w:color w:val="FF0000"/>
        </w:rPr>
        <w:sectPr w:rsidR="009002CB" w:rsidSect="005505D8">
          <w:type w:val="continuous"/>
          <w:pgSz w:w="11906" w:h="16838" w:code="9"/>
          <w:pgMar w:top="1021" w:right="1134" w:bottom="1247" w:left="1134" w:header="709" w:footer="794" w:gutter="0"/>
          <w:cols w:num="2" w:space="568"/>
          <w:docGrid w:linePitch="360"/>
        </w:sectPr>
      </w:pPr>
    </w:p>
    <w:p w:rsidR="00454A29" w:rsidRDefault="00454A29">
      <w:pPr>
        <w:rPr>
          <w:color w:val="FF0000"/>
          <w:lang w:val="en-US"/>
        </w:rPr>
      </w:pPr>
    </w:p>
    <w:p w:rsidR="004D131E" w:rsidRPr="008F512F" w:rsidRDefault="004D131E" w:rsidP="008E569D">
      <w:pPr>
        <w:tabs>
          <w:tab w:val="left" w:pos="284"/>
          <w:tab w:val="left" w:pos="930"/>
        </w:tabs>
        <w:jc w:val="both"/>
        <w:rPr>
          <w:rFonts w:ascii="Arial Narrow" w:hAnsi="Arial Narrow" w:cs="Arial"/>
          <w:color w:val="000000" w:themeColor="text1"/>
          <w:sz w:val="20"/>
          <w:szCs w:val="20"/>
        </w:rPr>
      </w:pPr>
    </w:p>
    <w:sectPr w:rsidR="004D131E" w:rsidRPr="008F512F" w:rsidSect="00F14FF2">
      <w:type w:val="continuous"/>
      <w:pgSz w:w="11906" w:h="16838" w:code="9"/>
      <w:pgMar w:top="1021" w:right="1134" w:bottom="1247" w:left="1134" w:header="709" w:footer="794" w:gutter="0"/>
      <w:cols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C15" w:rsidRDefault="00C42C15" w:rsidP="00F84819">
      <w:r>
        <w:separator/>
      </w:r>
    </w:p>
  </w:endnote>
  <w:endnote w:type="continuationSeparator" w:id="0">
    <w:p w:rsidR="00C42C15" w:rsidRDefault="00C42C15" w:rsidP="00F84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678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D4C1B" w:rsidRPr="005505D8" w:rsidRDefault="00D37791" w:rsidP="005505D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505D8">
          <w:rPr>
            <w:rFonts w:ascii="Arial" w:hAnsi="Arial" w:cs="Arial"/>
            <w:sz w:val="20"/>
            <w:szCs w:val="20"/>
          </w:rPr>
          <w:fldChar w:fldCharType="begin"/>
        </w:r>
        <w:r w:rsidR="00BD4C1B" w:rsidRPr="005505D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505D8">
          <w:rPr>
            <w:rFonts w:ascii="Arial" w:hAnsi="Arial" w:cs="Arial"/>
            <w:sz w:val="20"/>
            <w:szCs w:val="20"/>
          </w:rPr>
          <w:fldChar w:fldCharType="separate"/>
        </w:r>
        <w:r w:rsidR="00430A54">
          <w:rPr>
            <w:rFonts w:ascii="Arial" w:hAnsi="Arial" w:cs="Arial"/>
            <w:noProof/>
            <w:sz w:val="20"/>
            <w:szCs w:val="20"/>
          </w:rPr>
          <w:t>119</w:t>
        </w:r>
        <w:r w:rsidRPr="005505D8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C15" w:rsidRDefault="00C42C15" w:rsidP="00F84819">
      <w:r>
        <w:separator/>
      </w:r>
    </w:p>
  </w:footnote>
  <w:footnote w:type="continuationSeparator" w:id="0">
    <w:p w:rsidR="00C42C15" w:rsidRDefault="00C42C15" w:rsidP="00F84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4130216"/>
    <w:multiLevelType w:val="hybridMultilevel"/>
    <w:tmpl w:val="2FB46E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C5A68D8"/>
    <w:multiLevelType w:val="hybridMultilevel"/>
    <w:tmpl w:val="8CEA68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BA095F"/>
    <w:multiLevelType w:val="multilevel"/>
    <w:tmpl w:val="2FB46EFF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CD114A"/>
    <w:multiLevelType w:val="hybridMultilevel"/>
    <w:tmpl w:val="D2CEA3F4"/>
    <w:lvl w:ilvl="0" w:tplc="713438E2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9AF21B9"/>
    <w:multiLevelType w:val="hybridMultilevel"/>
    <w:tmpl w:val="7514FE8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6570E"/>
    <w:multiLevelType w:val="hybridMultilevel"/>
    <w:tmpl w:val="7D7A4A40"/>
    <w:lvl w:ilvl="0" w:tplc="EF6491E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D3256B9"/>
    <w:multiLevelType w:val="hybridMultilevel"/>
    <w:tmpl w:val="1F660DE8"/>
    <w:lvl w:ilvl="0" w:tplc="D7820D00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CDD10A6"/>
    <w:multiLevelType w:val="hybridMultilevel"/>
    <w:tmpl w:val="D1D46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E4637"/>
    <w:multiLevelType w:val="hybridMultilevel"/>
    <w:tmpl w:val="DAC66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71C2"/>
    <w:multiLevelType w:val="hybridMultilevel"/>
    <w:tmpl w:val="E0222042"/>
    <w:lvl w:ilvl="0" w:tplc="6EAAFD1C"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9B72F6"/>
    <w:multiLevelType w:val="hybridMultilevel"/>
    <w:tmpl w:val="2D8A8A3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AE4D74"/>
    <w:multiLevelType w:val="hybridMultilevel"/>
    <w:tmpl w:val="9F56133C"/>
    <w:lvl w:ilvl="0" w:tplc="5E4639B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8C31919"/>
    <w:multiLevelType w:val="hybridMultilevel"/>
    <w:tmpl w:val="A4FB12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2FBC645"/>
    <w:multiLevelType w:val="hybridMultilevel"/>
    <w:tmpl w:val="333AB8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804D8D"/>
    <w:multiLevelType w:val="hybridMultilevel"/>
    <w:tmpl w:val="DD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7B2A40"/>
    <w:multiLevelType w:val="hybridMultilevel"/>
    <w:tmpl w:val="C37AA6EA"/>
    <w:lvl w:ilvl="0" w:tplc="C7A833E4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4E0085"/>
    <w:multiLevelType w:val="hybridMultilevel"/>
    <w:tmpl w:val="49F24C9A"/>
    <w:lvl w:ilvl="0" w:tplc="313AE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ED776B4"/>
    <w:multiLevelType w:val="hybridMultilevel"/>
    <w:tmpl w:val="B2D40D7E"/>
    <w:lvl w:ilvl="0" w:tplc="274A9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EB5A81"/>
    <w:multiLevelType w:val="hybridMultilevel"/>
    <w:tmpl w:val="EFC61A9A"/>
    <w:lvl w:ilvl="0" w:tplc="C690F89A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42DCA"/>
    <w:multiLevelType w:val="hybridMultilevel"/>
    <w:tmpl w:val="E45AD00C"/>
    <w:lvl w:ilvl="0" w:tplc="B8482A08">
      <w:start w:val="2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C5B7DC7"/>
    <w:multiLevelType w:val="hybridMultilevel"/>
    <w:tmpl w:val="0A5A6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5512B0"/>
    <w:multiLevelType w:val="hybridMultilevel"/>
    <w:tmpl w:val="3D9A9580"/>
    <w:lvl w:ilvl="0" w:tplc="C38A07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E73481"/>
    <w:multiLevelType w:val="hybridMultilevel"/>
    <w:tmpl w:val="E49E38B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56CE6515"/>
    <w:multiLevelType w:val="hybridMultilevel"/>
    <w:tmpl w:val="696DDB2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715225A1"/>
    <w:multiLevelType w:val="hybridMultilevel"/>
    <w:tmpl w:val="93DA7726"/>
    <w:lvl w:ilvl="0" w:tplc="20FA6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D54BAB"/>
    <w:multiLevelType w:val="hybridMultilevel"/>
    <w:tmpl w:val="281E850A"/>
    <w:lvl w:ilvl="0" w:tplc="0402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F1C1B9D"/>
    <w:multiLevelType w:val="hybridMultilevel"/>
    <w:tmpl w:val="A04272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03469"/>
    <w:multiLevelType w:val="multilevel"/>
    <w:tmpl w:val="BF408D2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3"/>
  </w:num>
  <w:num w:numId="5">
    <w:abstractNumId w:val="23"/>
  </w:num>
  <w:num w:numId="6">
    <w:abstractNumId w:val="1"/>
  </w:num>
  <w:num w:numId="7">
    <w:abstractNumId w:val="12"/>
  </w:num>
  <w:num w:numId="8">
    <w:abstractNumId w:val="3"/>
  </w:num>
  <w:num w:numId="9">
    <w:abstractNumId w:val="17"/>
  </w:num>
  <w:num w:numId="10">
    <w:abstractNumId w:val="4"/>
  </w:num>
  <w:num w:numId="11">
    <w:abstractNumId w:val="25"/>
  </w:num>
  <w:num w:numId="12">
    <w:abstractNumId w:val="6"/>
  </w:num>
  <w:num w:numId="13">
    <w:abstractNumId w:val="19"/>
  </w:num>
  <w:num w:numId="14">
    <w:abstractNumId w:val="9"/>
  </w:num>
  <w:num w:numId="15">
    <w:abstractNumId w:val="22"/>
  </w:num>
  <w:num w:numId="16">
    <w:abstractNumId w:val="24"/>
  </w:num>
  <w:num w:numId="17">
    <w:abstractNumId w:val="14"/>
  </w:num>
  <w:num w:numId="18">
    <w:abstractNumId w:val="8"/>
  </w:num>
  <w:num w:numId="19">
    <w:abstractNumId w:val="10"/>
  </w:num>
  <w:num w:numId="20">
    <w:abstractNumId w:val="20"/>
  </w:num>
  <w:num w:numId="21">
    <w:abstractNumId w:val="7"/>
  </w:num>
  <w:num w:numId="22">
    <w:abstractNumId w:val="21"/>
  </w:num>
  <w:num w:numId="23">
    <w:abstractNumId w:val="11"/>
  </w:num>
  <w:num w:numId="24">
    <w:abstractNumId w:val="15"/>
  </w:num>
  <w:num w:numId="25">
    <w:abstractNumId w:val="27"/>
  </w:num>
  <w:num w:numId="26">
    <w:abstractNumId w:val="5"/>
  </w:num>
  <w:num w:numId="27">
    <w:abstractNumId w:val="1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stylePaneFormatFilter w:val="3F01"/>
  <w:defaultTabStop w:val="720"/>
  <w:hyphenationZone w:val="425"/>
  <w:drawingGridHorizontalSpacing w:val="53"/>
  <w:displayHorizontalDrawingGridEvery w:val="2"/>
  <w:displayVerticalDrawingGridEvery w:val="2"/>
  <w:noPunctuationKerning/>
  <w:characterSpacingControl w:val="doNotCompress"/>
  <w:hdrShapeDefaults>
    <o:shapedefaults v:ext="edit" spidmax="3277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3DB4"/>
    <w:rsid w:val="00010A81"/>
    <w:rsid w:val="00035187"/>
    <w:rsid w:val="00052A9A"/>
    <w:rsid w:val="00056660"/>
    <w:rsid w:val="00077A87"/>
    <w:rsid w:val="000846EC"/>
    <w:rsid w:val="00084B59"/>
    <w:rsid w:val="00085117"/>
    <w:rsid w:val="00091BB2"/>
    <w:rsid w:val="000939B5"/>
    <w:rsid w:val="000A10F2"/>
    <w:rsid w:val="000A7F7B"/>
    <w:rsid w:val="000B2C4E"/>
    <w:rsid w:val="000D769A"/>
    <w:rsid w:val="000E0EA9"/>
    <w:rsid w:val="00110BF6"/>
    <w:rsid w:val="00111EA6"/>
    <w:rsid w:val="00111F33"/>
    <w:rsid w:val="00145A33"/>
    <w:rsid w:val="00177636"/>
    <w:rsid w:val="00187865"/>
    <w:rsid w:val="0019555A"/>
    <w:rsid w:val="00197BFE"/>
    <w:rsid w:val="001C018E"/>
    <w:rsid w:val="001D7BE3"/>
    <w:rsid w:val="001D7F9A"/>
    <w:rsid w:val="001F58B8"/>
    <w:rsid w:val="0022303F"/>
    <w:rsid w:val="00230536"/>
    <w:rsid w:val="00232027"/>
    <w:rsid w:val="00247194"/>
    <w:rsid w:val="002917BD"/>
    <w:rsid w:val="002C004F"/>
    <w:rsid w:val="002E70A0"/>
    <w:rsid w:val="00303B1C"/>
    <w:rsid w:val="0032003D"/>
    <w:rsid w:val="00327EB1"/>
    <w:rsid w:val="00353336"/>
    <w:rsid w:val="003549C8"/>
    <w:rsid w:val="00382175"/>
    <w:rsid w:val="00386DE7"/>
    <w:rsid w:val="0039783D"/>
    <w:rsid w:val="003A29BE"/>
    <w:rsid w:val="003A506E"/>
    <w:rsid w:val="003C340D"/>
    <w:rsid w:val="003C798C"/>
    <w:rsid w:val="003F1A66"/>
    <w:rsid w:val="004154AA"/>
    <w:rsid w:val="00430A54"/>
    <w:rsid w:val="00433083"/>
    <w:rsid w:val="00443913"/>
    <w:rsid w:val="00454A29"/>
    <w:rsid w:val="004734A3"/>
    <w:rsid w:val="00487A68"/>
    <w:rsid w:val="004906E8"/>
    <w:rsid w:val="004919EA"/>
    <w:rsid w:val="004B4224"/>
    <w:rsid w:val="004D131E"/>
    <w:rsid w:val="004D2FE8"/>
    <w:rsid w:val="004E01EF"/>
    <w:rsid w:val="004F2465"/>
    <w:rsid w:val="004F343E"/>
    <w:rsid w:val="005505D8"/>
    <w:rsid w:val="005650C1"/>
    <w:rsid w:val="005B47F1"/>
    <w:rsid w:val="005D3D1B"/>
    <w:rsid w:val="005E1A34"/>
    <w:rsid w:val="005F42F7"/>
    <w:rsid w:val="005F5343"/>
    <w:rsid w:val="00605AA9"/>
    <w:rsid w:val="0062197C"/>
    <w:rsid w:val="00625ED4"/>
    <w:rsid w:val="0064768C"/>
    <w:rsid w:val="006755F7"/>
    <w:rsid w:val="00690028"/>
    <w:rsid w:val="006B4AE8"/>
    <w:rsid w:val="006F300D"/>
    <w:rsid w:val="007018C8"/>
    <w:rsid w:val="00704980"/>
    <w:rsid w:val="0071461B"/>
    <w:rsid w:val="00724452"/>
    <w:rsid w:val="00733B3A"/>
    <w:rsid w:val="00741B96"/>
    <w:rsid w:val="0075107F"/>
    <w:rsid w:val="00762C9D"/>
    <w:rsid w:val="007A061F"/>
    <w:rsid w:val="007A46B0"/>
    <w:rsid w:val="007A7CC2"/>
    <w:rsid w:val="007C4051"/>
    <w:rsid w:val="007D150E"/>
    <w:rsid w:val="007D64BE"/>
    <w:rsid w:val="008255E1"/>
    <w:rsid w:val="008315C6"/>
    <w:rsid w:val="00861882"/>
    <w:rsid w:val="00891E67"/>
    <w:rsid w:val="0089489F"/>
    <w:rsid w:val="008B7504"/>
    <w:rsid w:val="008C42F2"/>
    <w:rsid w:val="008D45AD"/>
    <w:rsid w:val="008E31DA"/>
    <w:rsid w:val="008E569D"/>
    <w:rsid w:val="008F512F"/>
    <w:rsid w:val="009002CB"/>
    <w:rsid w:val="00900FF4"/>
    <w:rsid w:val="009163A3"/>
    <w:rsid w:val="00936D81"/>
    <w:rsid w:val="0094060F"/>
    <w:rsid w:val="00974CE0"/>
    <w:rsid w:val="009B1909"/>
    <w:rsid w:val="009B5C19"/>
    <w:rsid w:val="009B7A5D"/>
    <w:rsid w:val="009C4D0A"/>
    <w:rsid w:val="009D620A"/>
    <w:rsid w:val="009E2074"/>
    <w:rsid w:val="009E5A0F"/>
    <w:rsid w:val="009F3A98"/>
    <w:rsid w:val="00A14563"/>
    <w:rsid w:val="00A2154B"/>
    <w:rsid w:val="00A239CC"/>
    <w:rsid w:val="00A27B5A"/>
    <w:rsid w:val="00A41C5B"/>
    <w:rsid w:val="00A4471D"/>
    <w:rsid w:val="00A80641"/>
    <w:rsid w:val="00A8566F"/>
    <w:rsid w:val="00A87283"/>
    <w:rsid w:val="00A95993"/>
    <w:rsid w:val="00AA4470"/>
    <w:rsid w:val="00AB0620"/>
    <w:rsid w:val="00AC1AEF"/>
    <w:rsid w:val="00AD4C3B"/>
    <w:rsid w:val="00AF1E2E"/>
    <w:rsid w:val="00AF5C0C"/>
    <w:rsid w:val="00B14878"/>
    <w:rsid w:val="00B15B2B"/>
    <w:rsid w:val="00B20FDC"/>
    <w:rsid w:val="00B21BE0"/>
    <w:rsid w:val="00B3333D"/>
    <w:rsid w:val="00B345CB"/>
    <w:rsid w:val="00B41EA7"/>
    <w:rsid w:val="00B46B6C"/>
    <w:rsid w:val="00B53ED7"/>
    <w:rsid w:val="00B8033F"/>
    <w:rsid w:val="00BA26ED"/>
    <w:rsid w:val="00BB4496"/>
    <w:rsid w:val="00BC5424"/>
    <w:rsid w:val="00BD4C1B"/>
    <w:rsid w:val="00BF47BF"/>
    <w:rsid w:val="00C302D9"/>
    <w:rsid w:val="00C34DB9"/>
    <w:rsid w:val="00C42C15"/>
    <w:rsid w:val="00C522AE"/>
    <w:rsid w:val="00C555C3"/>
    <w:rsid w:val="00C60A94"/>
    <w:rsid w:val="00C84722"/>
    <w:rsid w:val="00C9697E"/>
    <w:rsid w:val="00CA4B81"/>
    <w:rsid w:val="00CA6E41"/>
    <w:rsid w:val="00CF3DB4"/>
    <w:rsid w:val="00CF4D3C"/>
    <w:rsid w:val="00D12DCB"/>
    <w:rsid w:val="00D130D8"/>
    <w:rsid w:val="00D37791"/>
    <w:rsid w:val="00D40776"/>
    <w:rsid w:val="00D800CC"/>
    <w:rsid w:val="00D806F6"/>
    <w:rsid w:val="00D807AD"/>
    <w:rsid w:val="00D86865"/>
    <w:rsid w:val="00D90087"/>
    <w:rsid w:val="00DA1015"/>
    <w:rsid w:val="00DB6C5F"/>
    <w:rsid w:val="00DC3CC8"/>
    <w:rsid w:val="00E030C4"/>
    <w:rsid w:val="00E05462"/>
    <w:rsid w:val="00E137D7"/>
    <w:rsid w:val="00E2413C"/>
    <w:rsid w:val="00E41D8D"/>
    <w:rsid w:val="00E4294D"/>
    <w:rsid w:val="00E4298F"/>
    <w:rsid w:val="00E42EB0"/>
    <w:rsid w:val="00E44915"/>
    <w:rsid w:val="00E64982"/>
    <w:rsid w:val="00E65F50"/>
    <w:rsid w:val="00E67DD3"/>
    <w:rsid w:val="00EB1D9C"/>
    <w:rsid w:val="00ED6A21"/>
    <w:rsid w:val="00EE59E3"/>
    <w:rsid w:val="00F0253C"/>
    <w:rsid w:val="00F1394A"/>
    <w:rsid w:val="00F14FF2"/>
    <w:rsid w:val="00F16333"/>
    <w:rsid w:val="00F24E8A"/>
    <w:rsid w:val="00F52DA9"/>
    <w:rsid w:val="00F65829"/>
    <w:rsid w:val="00F73367"/>
    <w:rsid w:val="00F84819"/>
    <w:rsid w:val="00FA1483"/>
    <w:rsid w:val="00FC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EA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1EA6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111EA6"/>
    <w:pPr>
      <w:keepNext/>
      <w:ind w:firstLine="720"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11EA6"/>
    <w:pPr>
      <w:ind w:left="851" w:hanging="851"/>
    </w:pPr>
  </w:style>
  <w:style w:type="paragraph" w:styleId="BodyTextIndent2">
    <w:name w:val="Body Text Indent 2"/>
    <w:basedOn w:val="Normal"/>
    <w:rsid w:val="00111EA6"/>
    <w:pPr>
      <w:ind w:left="1276" w:hanging="709"/>
    </w:pPr>
    <w:rPr>
      <w:rFonts w:ascii="Courier New" w:hAnsi="Courier New" w:cs="Courier New"/>
      <w:sz w:val="22"/>
      <w:szCs w:val="22"/>
    </w:rPr>
  </w:style>
  <w:style w:type="paragraph" w:styleId="BodyText">
    <w:name w:val="Body Text"/>
    <w:basedOn w:val="Normal"/>
    <w:rsid w:val="00111EA6"/>
    <w:pPr>
      <w:jc w:val="center"/>
    </w:pPr>
    <w:rPr>
      <w:rFonts w:ascii="Arial" w:hAnsi="Arial" w:cs="Arial"/>
      <w:sz w:val="32"/>
    </w:rPr>
  </w:style>
  <w:style w:type="paragraph" w:customStyle="1" w:styleId="Default">
    <w:name w:val="Default"/>
    <w:rsid w:val="00111EA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odyText2">
    <w:name w:val="Body Text 2"/>
    <w:basedOn w:val="Normal"/>
    <w:rsid w:val="00111EA6"/>
    <w:pPr>
      <w:spacing w:after="120" w:line="480" w:lineRule="auto"/>
    </w:pPr>
  </w:style>
  <w:style w:type="character" w:styleId="Hyperlink">
    <w:name w:val="Hyperlink"/>
    <w:rsid w:val="00111EA6"/>
    <w:rPr>
      <w:color w:val="0000FF"/>
      <w:u w:val="single"/>
    </w:rPr>
  </w:style>
  <w:style w:type="table" w:styleId="TableGrid">
    <w:name w:val="Table Grid"/>
    <w:basedOn w:val="TableNormal"/>
    <w:uiPriority w:val="59"/>
    <w:rsid w:val="003A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1EA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52DA9"/>
  </w:style>
  <w:style w:type="character" w:customStyle="1" w:styleId="apple-converted-space">
    <w:name w:val="apple-converted-space"/>
    <w:basedOn w:val="DefaultParagraphFont"/>
    <w:rsid w:val="00F52DA9"/>
  </w:style>
  <w:style w:type="character" w:customStyle="1" w:styleId="hps">
    <w:name w:val="hps"/>
    <w:rsid w:val="0075107F"/>
  </w:style>
  <w:style w:type="character" w:customStyle="1" w:styleId="shorttext">
    <w:name w:val="short_text"/>
    <w:rsid w:val="00B345CB"/>
  </w:style>
  <w:style w:type="character" w:customStyle="1" w:styleId="atn">
    <w:name w:val="atn"/>
    <w:rsid w:val="00B345CB"/>
  </w:style>
  <w:style w:type="paragraph" w:styleId="ListParagraph">
    <w:name w:val="List Paragraph"/>
    <w:basedOn w:val="Normal"/>
    <w:uiPriority w:val="34"/>
    <w:qFormat/>
    <w:rsid w:val="00433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848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48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848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819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00D"/>
    <w:rPr>
      <w:color w:val="808080"/>
    </w:rPr>
  </w:style>
  <w:style w:type="paragraph" w:styleId="NormalWeb">
    <w:name w:val="Normal (Web)"/>
    <w:basedOn w:val="Normal"/>
    <w:uiPriority w:val="99"/>
    <w:unhideWhenUsed/>
    <w:rsid w:val="009B5C19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firstLine="720"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851" w:hanging="851"/>
    </w:pPr>
  </w:style>
  <w:style w:type="paragraph" w:styleId="BodyTextIndent2">
    <w:name w:val="Body Text Indent 2"/>
    <w:basedOn w:val="Normal"/>
    <w:pPr>
      <w:ind w:left="1276" w:hanging="709"/>
    </w:pPr>
    <w:rPr>
      <w:rFonts w:ascii="Courier New" w:hAnsi="Courier New" w:cs="Courier New"/>
      <w:sz w:val="22"/>
      <w:szCs w:val="22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sz w:val="3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rsid w:val="003A5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F52DA9"/>
  </w:style>
  <w:style w:type="character" w:customStyle="1" w:styleId="apple-converted-space">
    <w:name w:val="apple-converted-space"/>
    <w:basedOn w:val="DefaultParagraphFont"/>
    <w:rsid w:val="00F52DA9"/>
  </w:style>
  <w:style w:type="character" w:customStyle="1" w:styleId="hps">
    <w:name w:val="hps"/>
    <w:rsid w:val="0075107F"/>
  </w:style>
  <w:style w:type="character" w:customStyle="1" w:styleId="shorttext">
    <w:name w:val="short_text"/>
    <w:rsid w:val="00B345CB"/>
  </w:style>
  <w:style w:type="character" w:customStyle="1" w:styleId="atn">
    <w:name w:val="atn"/>
    <w:rsid w:val="00B345CB"/>
  </w:style>
  <w:style w:type="paragraph" w:styleId="ListParagraph">
    <w:name w:val="List Paragraph"/>
    <w:basedOn w:val="Normal"/>
    <w:uiPriority w:val="34"/>
    <w:qFormat/>
    <w:rsid w:val="00433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F848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8481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848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F84819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F300D"/>
    <w:rPr>
      <w:color w:val="808080"/>
    </w:rPr>
  </w:style>
  <w:style w:type="paragraph" w:styleId="NormalWeb">
    <w:name w:val="Normal (Web)"/>
    <w:basedOn w:val="Normal"/>
    <w:uiPriority w:val="99"/>
    <w:unhideWhenUsed/>
    <w:rsid w:val="009B5C19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en.drenkov@cmc-c.com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jpeg"/><Relationship Id="rId26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Relationship Id="rId22" Type="http://schemas.openxmlformats.org/officeDocument/2006/relationships/image" Target="media/image10.jpeg"/><Relationship Id="rId27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2D96-1B60-43F7-8E9F-EBDE9055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2415</Words>
  <Characters>13768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Чувствителните и селективни защити от къси съединения – необходимо условие за ефективна работа</vt:lpstr>
    </vt:vector>
  </TitlesOfParts>
  <Company>SMS-S</Company>
  <LinksUpToDate>false</LinksUpToDate>
  <CharactersWithSpaces>16151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mailto:milen.drenkov@cmc-c.com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Чувствителните и селективни защити от къси съединения – необходимо условие за ефективна работа</dc:title>
  <dc:creator>Stefan Chobanov</dc:creator>
  <cp:lastModifiedBy>PC</cp:lastModifiedBy>
  <cp:revision>13</cp:revision>
  <cp:lastPrinted>2013-07-10T11:24:00Z</cp:lastPrinted>
  <dcterms:created xsi:type="dcterms:W3CDTF">2013-08-23T10:23:00Z</dcterms:created>
  <dcterms:modified xsi:type="dcterms:W3CDTF">2013-09-27T05:37:00Z</dcterms:modified>
</cp:coreProperties>
</file>