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AB" w:rsidRPr="002642D6" w:rsidRDefault="00F434AB" w:rsidP="00F434AB">
      <w:pPr>
        <w:spacing w:before="0" w:after="0" w:line="240" w:lineRule="auto"/>
        <w:jc w:val="both"/>
        <w:rPr>
          <w:rFonts w:ascii="Arial Narrow" w:hAnsi="Arial Narrow"/>
          <w:sz w:val="18"/>
          <w:szCs w:val="18"/>
          <w:lang w:val="ru-RU"/>
        </w:rPr>
      </w:pPr>
      <w:r w:rsidRPr="002642D6">
        <w:rPr>
          <w:rFonts w:ascii="Arial Narrow" w:hAnsi="Arial Narrow"/>
          <w:sz w:val="18"/>
          <w:szCs w:val="18"/>
          <w:lang w:val="ru-RU"/>
        </w:rPr>
        <w:t xml:space="preserve">ГОДИШНИК НА МИННО-ГЕОЛОЖКИЯ УНИВЕРСИТЕТ “СВ. ИВАН РИЛСКИ”, Том 56, Св. </w:t>
      </w:r>
      <w:r w:rsidRPr="002642D6">
        <w:rPr>
          <w:rFonts w:ascii="Arial Narrow" w:hAnsi="Arial Narrow"/>
          <w:sz w:val="18"/>
          <w:szCs w:val="18"/>
        </w:rPr>
        <w:t>IV</w:t>
      </w:r>
      <w:r w:rsidRPr="002642D6">
        <w:rPr>
          <w:rFonts w:ascii="Arial Narrow" w:hAnsi="Arial Narrow"/>
          <w:sz w:val="18"/>
          <w:szCs w:val="18"/>
          <w:lang w:val="ru-RU"/>
        </w:rPr>
        <w:t>, Хуманитарни и стопански науки, 2013</w:t>
      </w:r>
    </w:p>
    <w:p w:rsidR="00F434AB" w:rsidRPr="002642D6" w:rsidRDefault="00F434AB" w:rsidP="00F434AB">
      <w:pPr>
        <w:spacing w:before="0" w:after="0" w:line="240" w:lineRule="auto"/>
        <w:jc w:val="both"/>
        <w:rPr>
          <w:rFonts w:ascii="Arial Narrow" w:hAnsi="Arial Narrow"/>
          <w:sz w:val="18"/>
          <w:szCs w:val="18"/>
        </w:rPr>
      </w:pPr>
      <w:r w:rsidRPr="002642D6">
        <w:rPr>
          <w:rFonts w:ascii="Arial Narrow" w:hAnsi="Arial Narrow"/>
          <w:sz w:val="18"/>
          <w:szCs w:val="18"/>
        </w:rPr>
        <w:t>ANNUAL OF THE UNIVERSITY OF MINING AND GEOLOGY “ST. IVAN RILSKI”, Vol. 56, Part IV, Humanitarian sciences and Economics, 2013</w:t>
      </w:r>
    </w:p>
    <w:p w:rsidR="00F434AB" w:rsidRDefault="00F434AB" w:rsidP="00F434AB">
      <w:pPr>
        <w:spacing w:before="0" w:after="0" w:line="240" w:lineRule="auto"/>
        <w:jc w:val="both"/>
        <w:rPr>
          <w:rFonts w:ascii="Arial Narrow" w:eastAsia="Calibri" w:hAnsi="Arial Narrow" w:cs="Arial"/>
          <w:b/>
          <w:bCs/>
          <w:sz w:val="28"/>
          <w:szCs w:val="28"/>
          <w:lang w:val="en-US"/>
        </w:rPr>
      </w:pPr>
    </w:p>
    <w:p w:rsidR="00F434AB" w:rsidRDefault="00F434AB" w:rsidP="00F434AB">
      <w:pPr>
        <w:spacing w:before="0" w:after="0" w:line="240" w:lineRule="auto"/>
        <w:jc w:val="both"/>
        <w:rPr>
          <w:rFonts w:ascii="Arial Narrow" w:eastAsia="Calibri" w:hAnsi="Arial Narrow" w:cs="Arial"/>
          <w:b/>
          <w:bCs/>
          <w:sz w:val="28"/>
          <w:szCs w:val="28"/>
          <w:lang w:val="en-US"/>
        </w:rPr>
      </w:pPr>
    </w:p>
    <w:p w:rsidR="00F434AB" w:rsidRDefault="00F434AB" w:rsidP="00F434AB">
      <w:pPr>
        <w:spacing w:before="0" w:after="0" w:line="240" w:lineRule="auto"/>
        <w:jc w:val="both"/>
        <w:rPr>
          <w:rFonts w:ascii="Arial Narrow" w:eastAsia="Calibri" w:hAnsi="Arial Narrow" w:cs="Arial"/>
          <w:b/>
          <w:bCs/>
          <w:sz w:val="28"/>
          <w:szCs w:val="28"/>
          <w:lang w:val="en-US"/>
        </w:rPr>
      </w:pPr>
    </w:p>
    <w:p w:rsidR="00F434AB" w:rsidRDefault="00F434AB" w:rsidP="00F434AB">
      <w:pPr>
        <w:spacing w:before="0" w:after="0" w:line="240" w:lineRule="auto"/>
        <w:jc w:val="both"/>
        <w:rPr>
          <w:rFonts w:ascii="Arial Narrow" w:eastAsia="Calibri" w:hAnsi="Arial Narrow" w:cs="Arial"/>
          <w:b/>
          <w:bCs/>
          <w:sz w:val="28"/>
          <w:szCs w:val="28"/>
          <w:lang w:val="en-US"/>
        </w:rPr>
      </w:pPr>
    </w:p>
    <w:p w:rsidR="00F434AB" w:rsidRDefault="00F434AB" w:rsidP="00F434AB">
      <w:pPr>
        <w:spacing w:before="0" w:after="0" w:line="240" w:lineRule="auto"/>
        <w:jc w:val="both"/>
        <w:rPr>
          <w:rFonts w:ascii="Arial Narrow" w:eastAsia="Calibri" w:hAnsi="Arial Narrow" w:cs="Arial"/>
          <w:b/>
          <w:bCs/>
          <w:sz w:val="28"/>
          <w:szCs w:val="28"/>
          <w:lang w:val="en-US"/>
        </w:rPr>
      </w:pPr>
    </w:p>
    <w:p w:rsidR="00F434AB" w:rsidRDefault="00F434AB" w:rsidP="00F434AB">
      <w:pPr>
        <w:spacing w:before="0" w:after="0" w:line="240" w:lineRule="auto"/>
        <w:jc w:val="both"/>
        <w:rPr>
          <w:rFonts w:ascii="Arial Narrow" w:eastAsia="Calibri" w:hAnsi="Arial Narrow" w:cs="Arial"/>
          <w:b/>
          <w:bCs/>
          <w:sz w:val="28"/>
          <w:szCs w:val="28"/>
          <w:lang w:val="en-US"/>
        </w:rPr>
      </w:pPr>
    </w:p>
    <w:p w:rsidR="00F434AB" w:rsidRDefault="00F434AB" w:rsidP="00F434AB">
      <w:pPr>
        <w:spacing w:before="0" w:after="0" w:line="240" w:lineRule="auto"/>
        <w:rPr>
          <w:rFonts w:ascii="Arial Narrow" w:eastAsia="Calibri" w:hAnsi="Arial Narrow" w:cs="Arial"/>
          <w:b/>
          <w:bCs/>
          <w:sz w:val="28"/>
          <w:szCs w:val="28"/>
          <w:lang w:val="en-US"/>
        </w:rPr>
      </w:pPr>
      <w:r w:rsidRPr="002C73C3">
        <w:rPr>
          <w:rFonts w:ascii="Arial Narrow" w:eastAsia="Calibri" w:hAnsi="Arial Narrow" w:cs="Arial"/>
          <w:b/>
          <w:bCs/>
          <w:sz w:val="28"/>
          <w:szCs w:val="28"/>
        </w:rPr>
        <w:t>ПРАКТИЧЕСКИ ПРИЛОЖИМ МОДЕЛ С ИЗПОЛЗВАНЕ НА РЕАЛНИ ОПЦИИ ЗА ОЦЕНЯВАНЕ НА НЕТЪРГУВАНИ АКТИВИ В ДОБИВНАТА ИНДУСТРИЯ</w:t>
      </w:r>
    </w:p>
    <w:p w:rsidR="00F434AB" w:rsidRPr="00F434AB" w:rsidRDefault="00F434AB" w:rsidP="00F434AB">
      <w:pPr>
        <w:spacing w:before="0" w:after="0" w:line="240" w:lineRule="auto"/>
        <w:rPr>
          <w:rFonts w:ascii="Arial Narrow" w:eastAsia="Calibri" w:hAnsi="Arial Narrow" w:cs="Arial"/>
          <w:b/>
          <w:bCs/>
          <w:sz w:val="28"/>
          <w:szCs w:val="28"/>
          <w:lang w:val="en-US"/>
        </w:rPr>
      </w:pPr>
    </w:p>
    <w:p w:rsidR="00F434AB" w:rsidRPr="00F434AB" w:rsidRDefault="00F434AB" w:rsidP="00F434AB">
      <w:pPr>
        <w:spacing w:before="0" w:after="0" w:line="240" w:lineRule="auto"/>
        <w:rPr>
          <w:rFonts w:ascii="Arial Narrow" w:hAnsi="Arial Narrow"/>
          <w:b/>
          <w:i/>
        </w:rPr>
      </w:pPr>
      <w:r w:rsidRPr="00F434AB">
        <w:rPr>
          <w:rFonts w:ascii="Arial Narrow" w:hAnsi="Arial Narrow"/>
          <w:b/>
          <w:i/>
        </w:rPr>
        <w:t>Златин</w:t>
      </w:r>
      <w:r w:rsidRPr="00F434AB">
        <w:rPr>
          <w:rFonts w:ascii="Arial Narrow" w:hAnsi="Arial Narrow"/>
          <w:b/>
          <w:i/>
          <w:lang w:val="en-US"/>
        </w:rPr>
        <w:t xml:space="preserve"> </w:t>
      </w:r>
      <w:r w:rsidRPr="00F434AB">
        <w:rPr>
          <w:rFonts w:ascii="Arial Narrow" w:hAnsi="Arial Narrow"/>
          <w:b/>
          <w:i/>
        </w:rPr>
        <w:t>Съръ</w:t>
      </w:r>
      <w:r w:rsidRPr="00F434AB">
        <w:rPr>
          <w:rFonts w:ascii="Arial Narrow" w:hAnsi="Arial Narrow"/>
          <w:b/>
          <w:i/>
          <w:lang w:val="en-US"/>
        </w:rPr>
        <w:t>с</w:t>
      </w:r>
      <w:r w:rsidRPr="00F434AB">
        <w:rPr>
          <w:rFonts w:ascii="Arial Narrow" w:hAnsi="Arial Narrow"/>
          <w:b/>
          <w:i/>
        </w:rPr>
        <w:t>тов</w:t>
      </w:r>
    </w:p>
    <w:p w:rsidR="00F434AB" w:rsidRDefault="00F434AB" w:rsidP="00F434AB">
      <w:pPr>
        <w:spacing w:before="0" w:after="0" w:line="240" w:lineRule="auto"/>
        <w:rPr>
          <w:rFonts w:ascii="Arial Narrow" w:hAnsi="Arial Narrow"/>
          <w:sz w:val="16"/>
          <w:szCs w:val="16"/>
        </w:rPr>
      </w:pPr>
    </w:p>
    <w:p w:rsidR="00F434AB" w:rsidRPr="00F434AB" w:rsidRDefault="00F434AB" w:rsidP="00F434AB">
      <w:pPr>
        <w:spacing w:before="0" w:after="0" w:line="240" w:lineRule="auto"/>
        <w:rPr>
          <w:rFonts w:ascii="Arial Narrow" w:hAnsi="Arial Narrow"/>
          <w:i/>
          <w:sz w:val="20"/>
          <w:szCs w:val="20"/>
          <w:lang w:val="en-US"/>
        </w:rPr>
      </w:pPr>
      <w:r w:rsidRPr="00F434AB">
        <w:rPr>
          <w:rFonts w:ascii="Arial Narrow" w:hAnsi="Arial Narrow"/>
          <w:i/>
          <w:sz w:val="20"/>
          <w:szCs w:val="20"/>
        </w:rPr>
        <w:t>У</w:t>
      </w:r>
      <w:r>
        <w:rPr>
          <w:rFonts w:ascii="Arial Narrow" w:hAnsi="Arial Narrow"/>
          <w:i/>
          <w:sz w:val="20"/>
          <w:szCs w:val="20"/>
        </w:rPr>
        <w:t>ниверситет за национално и световно стопанство</w:t>
      </w:r>
      <w:r w:rsidRPr="00F434AB">
        <w:rPr>
          <w:rFonts w:ascii="Arial Narrow" w:hAnsi="Arial Narrow"/>
          <w:i/>
          <w:sz w:val="20"/>
          <w:szCs w:val="20"/>
        </w:rPr>
        <w:t xml:space="preserve">, </w:t>
      </w:r>
      <w:r>
        <w:rPr>
          <w:rFonts w:ascii="Arial Narrow" w:hAnsi="Arial Narrow"/>
          <w:i/>
          <w:sz w:val="20"/>
          <w:szCs w:val="20"/>
          <w:lang w:val="en-US"/>
        </w:rPr>
        <w:t xml:space="preserve">1700 </w:t>
      </w:r>
      <w:r w:rsidRPr="00F434AB">
        <w:rPr>
          <w:rFonts w:ascii="Arial Narrow" w:hAnsi="Arial Narrow"/>
          <w:i/>
          <w:sz w:val="20"/>
          <w:szCs w:val="20"/>
        </w:rPr>
        <w:t>София</w:t>
      </w:r>
      <w:r>
        <w:rPr>
          <w:rFonts w:ascii="Arial Narrow" w:hAnsi="Arial Narrow"/>
          <w:i/>
          <w:sz w:val="20"/>
          <w:szCs w:val="20"/>
          <w:lang w:val="en-US"/>
        </w:rPr>
        <w:t xml:space="preserve">, </w:t>
      </w:r>
      <w:r w:rsidRPr="00F12FA5">
        <w:rPr>
          <w:rFonts w:ascii="Arial Narrow" w:eastAsia="Calibri" w:hAnsi="Arial Narrow"/>
          <w:i/>
          <w:sz w:val="20"/>
          <w:szCs w:val="20"/>
          <w:lang w:val="en-US"/>
        </w:rPr>
        <w:t>zlatin</w:t>
      </w:r>
      <w:r w:rsidRPr="00F12FA5">
        <w:rPr>
          <w:rFonts w:ascii="Arial Narrow" w:eastAsia="Calibri" w:hAnsi="Arial Narrow"/>
          <w:i/>
          <w:sz w:val="20"/>
          <w:szCs w:val="20"/>
          <w:lang w:val="ru-RU"/>
        </w:rPr>
        <w:t>.</w:t>
      </w:r>
      <w:r w:rsidRPr="00F12FA5">
        <w:rPr>
          <w:rFonts w:ascii="Arial Narrow" w:eastAsia="Calibri" w:hAnsi="Arial Narrow"/>
          <w:i/>
          <w:sz w:val="20"/>
          <w:szCs w:val="20"/>
          <w:lang w:val="en-US"/>
        </w:rPr>
        <w:t>sarastov</w:t>
      </w:r>
      <w:r w:rsidRPr="00F12FA5">
        <w:rPr>
          <w:rFonts w:ascii="Arial Narrow" w:eastAsia="Calibri" w:hAnsi="Arial Narrow"/>
          <w:i/>
          <w:sz w:val="20"/>
          <w:szCs w:val="20"/>
          <w:lang w:val="ru-RU"/>
        </w:rPr>
        <w:t>@</w:t>
      </w:r>
      <w:r w:rsidRPr="00F12FA5">
        <w:rPr>
          <w:rFonts w:ascii="Arial Narrow" w:eastAsia="Calibri" w:hAnsi="Arial Narrow"/>
          <w:i/>
          <w:sz w:val="20"/>
          <w:szCs w:val="20"/>
          <w:lang w:val="en-US"/>
        </w:rPr>
        <w:t>amphoracap</w:t>
      </w:r>
      <w:r w:rsidRPr="00F12FA5">
        <w:rPr>
          <w:rFonts w:ascii="Arial Narrow" w:eastAsia="Calibri" w:hAnsi="Arial Narrow"/>
          <w:i/>
          <w:sz w:val="20"/>
          <w:szCs w:val="20"/>
          <w:lang w:val="ru-RU"/>
        </w:rPr>
        <w:t>.</w:t>
      </w:r>
      <w:r w:rsidRPr="00F12FA5">
        <w:rPr>
          <w:rFonts w:ascii="Arial Narrow" w:eastAsia="Calibri" w:hAnsi="Arial Narrow"/>
          <w:i/>
          <w:sz w:val="20"/>
          <w:szCs w:val="20"/>
          <w:lang w:val="en-US"/>
        </w:rPr>
        <w:t>com</w:t>
      </w:r>
    </w:p>
    <w:p w:rsidR="00F434AB" w:rsidRPr="00F434AB" w:rsidRDefault="00F434AB" w:rsidP="00F434AB">
      <w:pPr>
        <w:spacing w:before="0" w:after="0" w:line="240" w:lineRule="auto"/>
        <w:rPr>
          <w:rFonts w:ascii="Arial Narrow" w:eastAsia="Calibri" w:hAnsi="Arial Narrow" w:cs="Arial"/>
          <w:b/>
          <w:bCs/>
          <w:sz w:val="28"/>
          <w:szCs w:val="28"/>
          <w:lang w:val="en-US"/>
        </w:rPr>
      </w:pPr>
    </w:p>
    <w:p w:rsidR="00F434AB" w:rsidRPr="00A037AB" w:rsidRDefault="00F434AB" w:rsidP="00F434AB">
      <w:pPr>
        <w:spacing w:before="0" w:after="0" w:line="240" w:lineRule="auto"/>
        <w:jc w:val="both"/>
        <w:rPr>
          <w:rFonts w:ascii="Arial Narrow" w:hAnsi="Arial Narrow"/>
          <w:sz w:val="16"/>
          <w:szCs w:val="16"/>
        </w:rPr>
      </w:pPr>
      <w:r w:rsidRPr="00F434AB">
        <w:rPr>
          <w:rFonts w:ascii="Arial Narrow" w:hAnsi="Arial Narrow"/>
          <w:b/>
          <w:sz w:val="16"/>
          <w:szCs w:val="16"/>
        </w:rPr>
        <w:t>РЕЗЮМЕ.</w:t>
      </w:r>
      <w:r w:rsidRPr="00A037AB">
        <w:rPr>
          <w:rFonts w:ascii="Arial Narrow" w:hAnsi="Arial Narrow"/>
          <w:sz w:val="16"/>
          <w:szCs w:val="16"/>
        </w:rPr>
        <w:t xml:space="preserve"> Оценяването посредством използването на подхода на реалните опции е водещият съвременен метод за оценяване в добивната индустрия, особено когато е налице свобода за управленски избор на времевото позициониране, както и на разрастване и съкращаване на дейността. Теоретичните постановки по прилагането на метода са добре развити, но приложението му на практика поставя сериозни предизвикателства, особено когато активите не са търгувани на организиран пазар. Представяният модел се опитва да предложи удачно опростен подход, който е интуитивен, разбираем и лесно приложим на практика, като в същото време се стреми да запази добра аналитична и описателна способност. Моделът надгражда над вече публикуван модел за стохастично динамично моделиране на предприятия, който обхваща профила на риска и възвращаемостта и дава основа за прилагането на подхода на реалните опции.</w:t>
      </w:r>
    </w:p>
    <w:p w:rsidR="00F434AB" w:rsidRPr="00F434AB" w:rsidRDefault="00F434AB" w:rsidP="00F434AB">
      <w:pPr>
        <w:spacing w:before="0" w:after="0" w:line="240" w:lineRule="auto"/>
        <w:rPr>
          <w:rFonts w:ascii="Arial Narrow" w:hAnsi="Arial Narrow"/>
          <w:sz w:val="28"/>
          <w:szCs w:val="28"/>
        </w:rPr>
      </w:pPr>
    </w:p>
    <w:p w:rsidR="00F434AB" w:rsidRPr="00F434AB" w:rsidRDefault="00F434AB" w:rsidP="00F434AB">
      <w:pPr>
        <w:spacing w:before="0" w:after="0" w:line="240" w:lineRule="auto"/>
        <w:rPr>
          <w:rFonts w:ascii="Arial Narrow" w:hAnsi="Arial Narrow"/>
          <w:b/>
          <w:sz w:val="20"/>
          <w:szCs w:val="20"/>
        </w:rPr>
      </w:pPr>
      <w:r w:rsidRPr="00F434AB">
        <w:rPr>
          <w:rFonts w:ascii="Arial Narrow" w:hAnsi="Arial Narrow"/>
          <w:b/>
          <w:sz w:val="20"/>
          <w:szCs w:val="20"/>
        </w:rPr>
        <w:t>A PRACTICAL REAL OPTIONS MODEL FOR VALUING NON-TRADED NATURAL RESOURCE ASSETS</w:t>
      </w:r>
    </w:p>
    <w:p w:rsidR="00F434AB" w:rsidRPr="00F434AB" w:rsidRDefault="00F434AB" w:rsidP="00F434AB">
      <w:pPr>
        <w:spacing w:before="0" w:after="0" w:line="240" w:lineRule="auto"/>
        <w:rPr>
          <w:rFonts w:ascii="Arial Narrow" w:hAnsi="Arial Narrow"/>
          <w:b/>
          <w:i/>
          <w:sz w:val="20"/>
          <w:szCs w:val="20"/>
        </w:rPr>
      </w:pPr>
      <w:r w:rsidRPr="00F434AB">
        <w:rPr>
          <w:rFonts w:ascii="Arial Narrow" w:hAnsi="Arial Narrow"/>
          <w:b/>
          <w:i/>
          <w:sz w:val="20"/>
          <w:szCs w:val="20"/>
        </w:rPr>
        <w:t>Zlatin Sarastov</w:t>
      </w:r>
    </w:p>
    <w:p w:rsidR="00F434AB" w:rsidRPr="00F434AB" w:rsidRDefault="00F434AB" w:rsidP="00F434AB">
      <w:pPr>
        <w:spacing w:before="0" w:after="0" w:line="240" w:lineRule="auto"/>
        <w:rPr>
          <w:rFonts w:ascii="Arial Narrow" w:hAnsi="Arial Narrow"/>
          <w:i/>
          <w:sz w:val="20"/>
          <w:szCs w:val="20"/>
          <w:lang w:val="en-US"/>
        </w:rPr>
      </w:pPr>
      <w:r w:rsidRPr="00F434AB">
        <w:rPr>
          <w:rFonts w:ascii="Arial Narrow" w:hAnsi="Arial Narrow"/>
          <w:i/>
          <w:sz w:val="20"/>
          <w:szCs w:val="20"/>
          <w:lang w:val="en-US"/>
        </w:rPr>
        <w:t xml:space="preserve">University of national and world economy, </w:t>
      </w:r>
      <w:r>
        <w:rPr>
          <w:rFonts w:ascii="Arial Narrow" w:hAnsi="Arial Narrow"/>
          <w:i/>
          <w:sz w:val="20"/>
          <w:szCs w:val="20"/>
          <w:lang w:val="en-US"/>
        </w:rPr>
        <w:t xml:space="preserve">1700 </w:t>
      </w:r>
      <w:r w:rsidRPr="00F434AB">
        <w:rPr>
          <w:rFonts w:ascii="Arial Narrow" w:hAnsi="Arial Narrow"/>
          <w:i/>
          <w:sz w:val="20"/>
          <w:szCs w:val="20"/>
          <w:lang w:val="en-US"/>
        </w:rPr>
        <w:t>Sofia</w:t>
      </w:r>
      <w:r>
        <w:rPr>
          <w:rFonts w:ascii="Arial Narrow" w:hAnsi="Arial Narrow"/>
          <w:i/>
          <w:sz w:val="20"/>
          <w:szCs w:val="20"/>
          <w:lang w:val="en-US"/>
        </w:rPr>
        <w:t xml:space="preserve">, </w:t>
      </w:r>
      <w:r w:rsidRPr="00F12FA5">
        <w:rPr>
          <w:rFonts w:ascii="Arial Narrow" w:eastAsia="Calibri" w:hAnsi="Arial Narrow"/>
          <w:i/>
          <w:sz w:val="20"/>
          <w:szCs w:val="20"/>
          <w:lang w:val="en-US"/>
        </w:rPr>
        <w:t>zlatin</w:t>
      </w:r>
      <w:r w:rsidRPr="00F12FA5">
        <w:rPr>
          <w:rFonts w:ascii="Arial Narrow" w:eastAsia="Calibri" w:hAnsi="Arial Narrow"/>
          <w:i/>
          <w:sz w:val="20"/>
          <w:szCs w:val="20"/>
          <w:lang w:val="ru-RU"/>
        </w:rPr>
        <w:t>.</w:t>
      </w:r>
      <w:r w:rsidRPr="00F12FA5">
        <w:rPr>
          <w:rFonts w:ascii="Arial Narrow" w:eastAsia="Calibri" w:hAnsi="Arial Narrow"/>
          <w:i/>
          <w:sz w:val="20"/>
          <w:szCs w:val="20"/>
          <w:lang w:val="en-US"/>
        </w:rPr>
        <w:t>sarastov</w:t>
      </w:r>
      <w:r w:rsidRPr="00F12FA5">
        <w:rPr>
          <w:rFonts w:ascii="Arial Narrow" w:eastAsia="Calibri" w:hAnsi="Arial Narrow"/>
          <w:i/>
          <w:sz w:val="20"/>
          <w:szCs w:val="20"/>
          <w:lang w:val="ru-RU"/>
        </w:rPr>
        <w:t>@</w:t>
      </w:r>
      <w:r w:rsidRPr="00F12FA5">
        <w:rPr>
          <w:rFonts w:ascii="Arial Narrow" w:eastAsia="Calibri" w:hAnsi="Arial Narrow"/>
          <w:i/>
          <w:sz w:val="20"/>
          <w:szCs w:val="20"/>
          <w:lang w:val="en-US"/>
        </w:rPr>
        <w:t>amphoracap</w:t>
      </w:r>
      <w:r w:rsidRPr="00F12FA5">
        <w:rPr>
          <w:rFonts w:ascii="Arial Narrow" w:eastAsia="Calibri" w:hAnsi="Arial Narrow"/>
          <w:i/>
          <w:sz w:val="20"/>
          <w:szCs w:val="20"/>
          <w:lang w:val="ru-RU"/>
        </w:rPr>
        <w:t>.</w:t>
      </w:r>
      <w:r w:rsidRPr="00F12FA5">
        <w:rPr>
          <w:rFonts w:ascii="Arial Narrow" w:eastAsia="Calibri" w:hAnsi="Arial Narrow"/>
          <w:i/>
          <w:sz w:val="20"/>
          <w:szCs w:val="20"/>
          <w:lang w:val="en-US"/>
        </w:rPr>
        <w:t>com</w:t>
      </w:r>
    </w:p>
    <w:p w:rsidR="00F434AB" w:rsidRPr="00F434AB" w:rsidRDefault="00F434AB" w:rsidP="00F434AB">
      <w:pPr>
        <w:spacing w:before="0" w:after="0" w:line="240" w:lineRule="auto"/>
        <w:rPr>
          <w:rFonts w:ascii="Arial Narrow" w:hAnsi="Arial Narrow"/>
          <w:i/>
          <w:sz w:val="20"/>
          <w:szCs w:val="20"/>
          <w:lang w:val="en-US"/>
        </w:rPr>
      </w:pPr>
    </w:p>
    <w:p w:rsidR="00F434AB" w:rsidRPr="00A037AB" w:rsidRDefault="00F434AB" w:rsidP="00F434AB">
      <w:pPr>
        <w:spacing w:before="0" w:after="0" w:line="240" w:lineRule="auto"/>
        <w:rPr>
          <w:rFonts w:ascii="Arial Narrow" w:hAnsi="Arial Narrow"/>
          <w:sz w:val="16"/>
          <w:szCs w:val="16"/>
        </w:rPr>
      </w:pPr>
      <w:r w:rsidRPr="00F434AB">
        <w:rPr>
          <w:rFonts w:ascii="Arial Narrow" w:hAnsi="Arial Narrow"/>
          <w:b/>
          <w:sz w:val="16"/>
          <w:szCs w:val="16"/>
          <w:lang w:val="en-US"/>
        </w:rPr>
        <w:t xml:space="preserve">ABSTRACT. </w:t>
      </w:r>
      <w:r w:rsidRPr="00A037AB">
        <w:rPr>
          <w:rFonts w:ascii="Arial Narrow" w:hAnsi="Arial Narrow"/>
          <w:sz w:val="16"/>
          <w:szCs w:val="16"/>
        </w:rPr>
        <w:t>Real options valuation approach is the leading modern method for valuing natural resource assets when embedded managerial flexibility to time, expand and contract a project is present. It is often the case that multiple flexibility options are present and they interact with each other. The theoretical background regarding the method is well developed but the practical implementation poses serious challenges especially when the assets are non-traded. The presented model attempts to offer a suitably simplified approach that is intuitive, understandable and easy to implement in practice, whilst also preserving good analytical and explanatory power. It builds upon a previously published practical model for stochastic dynamic modeling of enterprises that encompasses the risk return profile and provides grounds for the application of the real options approach.</w:t>
      </w:r>
    </w:p>
    <w:p w:rsidR="00F12FA5" w:rsidRPr="00F434AB" w:rsidRDefault="00F12FA5" w:rsidP="00F434AB">
      <w:pPr>
        <w:spacing w:before="0" w:after="0" w:line="240" w:lineRule="auto"/>
        <w:jc w:val="both"/>
        <w:rPr>
          <w:rFonts w:ascii="Arial Narrow" w:eastAsia="Calibri" w:hAnsi="Arial Narrow"/>
          <w:sz w:val="28"/>
          <w:szCs w:val="28"/>
          <w:lang w:val="en-US"/>
        </w:rPr>
      </w:pPr>
    </w:p>
    <w:p w:rsidR="00F12FA5" w:rsidRPr="00F434AB" w:rsidRDefault="00F12FA5" w:rsidP="00F434AB">
      <w:pPr>
        <w:spacing w:before="0" w:after="0" w:line="240" w:lineRule="auto"/>
        <w:jc w:val="both"/>
        <w:rPr>
          <w:rFonts w:ascii="Arial Narrow" w:eastAsia="Calibri" w:hAnsi="Arial Narrow"/>
          <w:sz w:val="28"/>
          <w:szCs w:val="28"/>
        </w:rPr>
        <w:sectPr w:rsidR="00F12FA5" w:rsidRPr="00F434AB" w:rsidSect="00223CC7">
          <w:footerReference w:type="default" r:id="rId8"/>
          <w:type w:val="continuous"/>
          <w:pgSz w:w="11907" w:h="16840" w:code="9"/>
          <w:pgMar w:top="1021" w:right="1134" w:bottom="1247" w:left="1134" w:header="720" w:footer="794" w:gutter="0"/>
          <w:pgNumType w:start="57"/>
          <w:cols w:space="720"/>
          <w:docGrid w:linePitch="360"/>
        </w:sectPr>
      </w:pPr>
    </w:p>
    <w:p w:rsidR="0054407C" w:rsidRDefault="00223CC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2C73C3">
        <w:rPr>
          <w:rFonts w:ascii="Arial Narrow" w:eastAsia="Calibri" w:hAnsi="Arial Narrow"/>
          <w:sz w:val="20"/>
          <w:szCs w:val="20"/>
        </w:rPr>
        <w:t xml:space="preserve">Настоящата разработка си поставя за цел </w:t>
      </w:r>
      <w:r w:rsidR="004A2D4B" w:rsidRPr="00D2629A">
        <w:rPr>
          <w:rFonts w:ascii="Arial Narrow" w:eastAsia="Calibri" w:hAnsi="Arial Narrow"/>
          <w:sz w:val="20"/>
          <w:szCs w:val="20"/>
        </w:rPr>
        <w:t xml:space="preserve">изчерпателно идентифициране на набора от най-често срещаните реални опции както поотделно така и в тяхната комбинирана проява, като се изпробват и оценят алтернативни възможни комбинации. За да илюстрираме подхода и начина на работа използваме резултатите от подобен анализ на казус, който вече е осъществен от автора. </w:t>
      </w:r>
    </w:p>
    <w:p w:rsidR="002C73C3" w:rsidRDefault="002C73C3" w:rsidP="00F434AB">
      <w:pPr>
        <w:spacing w:before="0" w:after="0" w:line="240" w:lineRule="auto"/>
        <w:jc w:val="both"/>
        <w:rPr>
          <w:rFonts w:ascii="Arial Narrow" w:eastAsia="Calibri" w:hAnsi="Arial Narrow"/>
          <w:sz w:val="20"/>
          <w:szCs w:val="20"/>
        </w:rPr>
      </w:pPr>
    </w:p>
    <w:p w:rsidR="002C73C3" w:rsidRPr="00D2629A" w:rsidRDefault="002C73C3" w:rsidP="00F434AB">
      <w:pPr>
        <w:spacing w:before="0" w:after="0" w:line="240" w:lineRule="auto"/>
        <w:jc w:val="both"/>
        <w:rPr>
          <w:rFonts w:ascii="Arial Narrow" w:eastAsia="Calibri" w:hAnsi="Arial Narrow"/>
          <w:sz w:val="20"/>
          <w:szCs w:val="20"/>
        </w:rPr>
      </w:pPr>
    </w:p>
    <w:p w:rsidR="004A2D4B" w:rsidRDefault="004A2D4B" w:rsidP="00F434AB">
      <w:pPr>
        <w:keepNext/>
        <w:spacing w:before="0" w:after="0" w:line="240" w:lineRule="auto"/>
        <w:rPr>
          <w:rFonts w:ascii="Arial Narrow" w:eastAsia="Calibri" w:hAnsi="Arial Narrow" w:cs="Arial"/>
          <w:b/>
        </w:rPr>
      </w:pPr>
      <w:bookmarkStart w:id="0" w:name="_Toc224031246"/>
      <w:bookmarkStart w:id="1" w:name="_Toc224032478"/>
      <w:r w:rsidRPr="00CE1936">
        <w:rPr>
          <w:rFonts w:ascii="Arial Narrow" w:eastAsia="Calibri" w:hAnsi="Arial Narrow" w:cs="Arial"/>
          <w:b/>
        </w:rPr>
        <w:t>Очертаване на компанията в рамка от реални опции</w:t>
      </w:r>
      <w:bookmarkEnd w:id="0"/>
      <w:bookmarkEnd w:id="1"/>
    </w:p>
    <w:p w:rsidR="00C63896" w:rsidRPr="00CE1936" w:rsidRDefault="00C63896" w:rsidP="00F434AB">
      <w:pPr>
        <w:keepNext/>
        <w:spacing w:before="0" w:after="0" w:line="240" w:lineRule="auto"/>
        <w:rPr>
          <w:rFonts w:ascii="Arial Narrow" w:eastAsia="Calibri" w:hAnsi="Arial Narrow" w:cs="Arial"/>
          <w:b/>
        </w:rPr>
      </w:pPr>
    </w:p>
    <w:p w:rsidR="004A2D4B" w:rsidRDefault="00223CC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 xml:space="preserve">След стохастично моделиране на дейността на предприятието идва ред на идентифициране на източниците на стойност, които евентуално могат да произтичат от нея. </w:t>
      </w:r>
      <w:r w:rsidR="002C73C3">
        <w:rPr>
          <w:rFonts w:ascii="Arial Narrow" w:eastAsia="Calibri" w:hAnsi="Arial Narrow"/>
          <w:sz w:val="20"/>
          <w:szCs w:val="20"/>
        </w:rPr>
        <w:t xml:space="preserve">Тази стойност произтича </w:t>
      </w:r>
      <w:r w:rsidR="004A2D4B" w:rsidRPr="00D2629A">
        <w:rPr>
          <w:rFonts w:ascii="Arial Narrow" w:eastAsia="Calibri" w:hAnsi="Arial Narrow"/>
          <w:sz w:val="20"/>
          <w:szCs w:val="20"/>
        </w:rPr>
        <w:t>от асиметричността на резултатите вследствие на раци</w:t>
      </w:r>
      <w:r w:rsidR="002C73C3">
        <w:rPr>
          <w:rFonts w:ascii="Arial Narrow" w:eastAsia="Calibri" w:hAnsi="Arial Narrow"/>
          <w:sz w:val="20"/>
          <w:szCs w:val="20"/>
        </w:rPr>
        <w:t xml:space="preserve">онална управленска интервенция, </w:t>
      </w:r>
      <w:r w:rsidR="004A2D4B" w:rsidRPr="00D2629A">
        <w:rPr>
          <w:rFonts w:ascii="Arial Narrow" w:eastAsia="Calibri" w:hAnsi="Arial Narrow"/>
          <w:sz w:val="20"/>
          <w:szCs w:val="20"/>
        </w:rPr>
        <w:t>изразяваща се в конструктивно действие и бездействие,</w:t>
      </w:r>
      <w:r w:rsidR="002C73C3">
        <w:rPr>
          <w:rFonts w:ascii="Arial Narrow" w:eastAsia="Calibri" w:hAnsi="Arial Narrow"/>
          <w:sz w:val="20"/>
          <w:szCs w:val="20"/>
        </w:rPr>
        <w:t xml:space="preserve"> асиметричността</w:t>
      </w:r>
      <w:r w:rsidR="004A2D4B" w:rsidRPr="00D2629A">
        <w:rPr>
          <w:rFonts w:ascii="Arial Narrow" w:eastAsia="Calibri" w:hAnsi="Arial Narrow"/>
          <w:sz w:val="20"/>
          <w:szCs w:val="20"/>
        </w:rPr>
        <w:t xml:space="preserve"> най-добре се описва с апарата на реалните опции, тъй като води до позитивно повлияана асиметричнос, която наподобава резултатите от възвращаемостта на опциите.</w:t>
      </w:r>
    </w:p>
    <w:p w:rsidR="00C63896" w:rsidRDefault="00C63896" w:rsidP="00F434AB">
      <w:pPr>
        <w:spacing w:before="0" w:after="0" w:line="240" w:lineRule="auto"/>
        <w:jc w:val="both"/>
        <w:rPr>
          <w:rFonts w:ascii="Arial Narrow" w:eastAsia="Calibri" w:hAnsi="Arial Narrow"/>
          <w:sz w:val="20"/>
          <w:szCs w:val="20"/>
        </w:rPr>
      </w:pPr>
    </w:p>
    <w:p w:rsidR="0054407C" w:rsidRPr="00D2629A" w:rsidRDefault="0054407C" w:rsidP="00F434AB">
      <w:pPr>
        <w:spacing w:before="0" w:after="0" w:line="240" w:lineRule="auto"/>
        <w:jc w:val="both"/>
        <w:rPr>
          <w:rFonts w:ascii="Arial Narrow" w:eastAsia="Calibri" w:hAnsi="Arial Narrow"/>
          <w:sz w:val="20"/>
          <w:szCs w:val="20"/>
        </w:rPr>
      </w:pPr>
    </w:p>
    <w:p w:rsidR="004A2D4B" w:rsidRDefault="004A2D4B" w:rsidP="00F434AB">
      <w:pPr>
        <w:keepNext/>
        <w:spacing w:before="0" w:after="0" w:line="240" w:lineRule="auto"/>
        <w:rPr>
          <w:rFonts w:ascii="Arial Narrow" w:eastAsia="Calibri" w:hAnsi="Arial Narrow" w:cs="Arial"/>
          <w:b/>
        </w:rPr>
      </w:pPr>
      <w:bookmarkStart w:id="2" w:name="_Toc224031247"/>
      <w:bookmarkStart w:id="3" w:name="_Toc224032479"/>
      <w:bookmarkStart w:id="4" w:name="_Toc469626099"/>
      <w:r w:rsidRPr="00CE1936">
        <w:rPr>
          <w:rFonts w:ascii="Arial Narrow" w:eastAsia="Calibri" w:hAnsi="Arial Narrow" w:cs="Arial"/>
          <w:b/>
        </w:rPr>
        <w:lastRenderedPageBreak/>
        <w:t>Разрешаване на несигурността</w:t>
      </w:r>
      <w:bookmarkEnd w:id="2"/>
      <w:bookmarkEnd w:id="3"/>
    </w:p>
    <w:p w:rsidR="00C63896" w:rsidRPr="00CE1936" w:rsidRDefault="00C63896" w:rsidP="00F434AB">
      <w:pPr>
        <w:keepNext/>
        <w:spacing w:before="0" w:after="0" w:line="240" w:lineRule="auto"/>
        <w:rPr>
          <w:rFonts w:ascii="Arial Narrow" w:eastAsia="Calibri" w:hAnsi="Arial Narrow" w:cs="Arial"/>
          <w:b/>
        </w:rPr>
      </w:pPr>
    </w:p>
    <w:p w:rsidR="00547CB7" w:rsidRPr="00C63896" w:rsidRDefault="00223CC7" w:rsidP="00F434AB">
      <w:pPr>
        <w:spacing w:before="0" w:after="0" w:line="240" w:lineRule="auto"/>
        <w:jc w:val="both"/>
        <w:rPr>
          <w:rFonts w:ascii="Arial Narrow" w:eastAsia="Calibri" w:hAnsi="Arial Narrow"/>
          <w:sz w:val="20"/>
          <w:szCs w:val="20"/>
          <w:vertAlign w:val="superscript"/>
        </w:rPr>
      </w:pPr>
      <w:r>
        <w:rPr>
          <w:rFonts w:ascii="Arial Narrow" w:eastAsia="Calibri" w:hAnsi="Arial Narrow"/>
          <w:sz w:val="20"/>
          <w:szCs w:val="20"/>
          <w:lang w:val="en-US"/>
        </w:rPr>
        <w:t xml:space="preserve">   </w:t>
      </w:r>
      <w:r w:rsidR="002C73C3">
        <w:rPr>
          <w:rFonts w:ascii="Arial Narrow" w:eastAsia="Calibri" w:hAnsi="Arial Narrow"/>
          <w:sz w:val="20"/>
          <w:szCs w:val="20"/>
        </w:rPr>
        <w:t>Н</w:t>
      </w:r>
      <w:r w:rsidR="004A2D4B" w:rsidRPr="00D2629A">
        <w:rPr>
          <w:rFonts w:ascii="Arial Narrow" w:eastAsia="Calibri" w:hAnsi="Arial Narrow"/>
          <w:sz w:val="20"/>
          <w:szCs w:val="20"/>
        </w:rPr>
        <w:t xml:space="preserve">есигурност най-общо се моделира чрез разделяне на бъдещото развитие на два или повече периода, през които несигурността поетапно </w:t>
      </w:r>
      <w:r w:rsidR="002C73C3">
        <w:rPr>
          <w:rFonts w:ascii="Arial Narrow" w:eastAsia="Calibri" w:hAnsi="Arial Narrow"/>
          <w:sz w:val="20"/>
          <w:szCs w:val="20"/>
        </w:rPr>
        <w:t>се реализира</w:t>
      </w:r>
      <w:r w:rsidR="004A2D4B" w:rsidRPr="00D2629A">
        <w:rPr>
          <w:rFonts w:ascii="Arial Narrow" w:eastAsia="Calibri" w:hAnsi="Arial Narrow"/>
          <w:sz w:val="20"/>
          <w:szCs w:val="20"/>
        </w:rPr>
        <w:t>. За начало ще се спрем на два периода</w:t>
      </w:r>
      <w:r w:rsidR="002C73C3">
        <w:rPr>
          <w:rFonts w:ascii="Arial Narrow" w:eastAsia="Calibri" w:hAnsi="Arial Narrow"/>
          <w:sz w:val="20"/>
          <w:szCs w:val="20"/>
        </w:rPr>
        <w:t xml:space="preserve"> – първият е несигурен, а при втория отпада значителна част от несигурността.</w:t>
      </w:r>
      <w:r w:rsidR="004A2D4B" w:rsidRPr="00D2629A">
        <w:rPr>
          <w:rFonts w:ascii="Arial Narrow" w:eastAsia="Calibri" w:hAnsi="Arial Narrow"/>
          <w:sz w:val="20"/>
          <w:szCs w:val="20"/>
        </w:rPr>
        <w:t xml:space="preserve"> По време на първия "несигурен" период компанията ще следва рационална политика към проучване на своята позиция и проправяне на път в нови сегменти. В зависимост от </w:t>
      </w:r>
      <w:r w:rsidR="002C73C3">
        <w:rPr>
          <w:rFonts w:ascii="Arial Narrow" w:eastAsia="Calibri" w:hAnsi="Arial Narrow"/>
          <w:sz w:val="20"/>
          <w:szCs w:val="20"/>
        </w:rPr>
        <w:t>резултатите</w:t>
      </w:r>
      <w:r w:rsidR="004A2D4B" w:rsidRPr="00D2629A">
        <w:rPr>
          <w:rFonts w:ascii="Arial Narrow" w:eastAsia="Calibri" w:hAnsi="Arial Narrow"/>
          <w:sz w:val="20"/>
          <w:szCs w:val="20"/>
        </w:rPr>
        <w:t xml:space="preserve"> си компанията навл</w:t>
      </w:r>
      <w:r w:rsidR="002C73C3">
        <w:rPr>
          <w:rFonts w:ascii="Arial Narrow" w:eastAsia="Calibri" w:hAnsi="Arial Narrow"/>
          <w:sz w:val="20"/>
          <w:szCs w:val="20"/>
        </w:rPr>
        <w:t>иза</w:t>
      </w:r>
      <w:r w:rsidR="004A2D4B" w:rsidRPr="00D2629A">
        <w:rPr>
          <w:rFonts w:ascii="Arial Narrow" w:eastAsia="Calibri" w:hAnsi="Arial Narrow"/>
          <w:sz w:val="20"/>
          <w:szCs w:val="20"/>
        </w:rPr>
        <w:t xml:space="preserve"> във втория период (от година 5 до безкрайност), който </w:t>
      </w:r>
      <w:r w:rsidR="002C73C3">
        <w:rPr>
          <w:rFonts w:ascii="Arial Narrow" w:eastAsia="Calibri" w:hAnsi="Arial Narrow"/>
          <w:sz w:val="20"/>
          <w:szCs w:val="20"/>
        </w:rPr>
        <w:t xml:space="preserve">се характеризира с по-малко </w:t>
      </w:r>
      <w:r w:rsidR="004A2D4B" w:rsidRPr="00D2629A">
        <w:rPr>
          <w:rFonts w:ascii="Arial Narrow" w:eastAsia="Calibri" w:hAnsi="Arial Narrow"/>
          <w:sz w:val="20"/>
          <w:szCs w:val="20"/>
        </w:rPr>
        <w:t xml:space="preserve">динамика на пазарната среда и компанията ще имат възможност да се възползва от </w:t>
      </w:r>
      <w:r w:rsidR="002C73C3">
        <w:rPr>
          <w:rFonts w:ascii="Arial Narrow" w:eastAsia="Calibri" w:hAnsi="Arial Narrow"/>
          <w:sz w:val="20"/>
          <w:szCs w:val="20"/>
        </w:rPr>
        <w:t>направените инвестиции</w:t>
      </w:r>
      <w:r w:rsidR="004A2D4B" w:rsidRPr="00C63896">
        <w:rPr>
          <w:rFonts w:ascii="Arial Narrow" w:eastAsia="Calibri" w:hAnsi="Arial Narrow"/>
          <w:sz w:val="20"/>
          <w:szCs w:val="20"/>
        </w:rPr>
        <w:t>.</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rPr>
          <w:rFonts w:ascii="Arial Narrow" w:eastAsia="Calibri" w:hAnsi="Arial Narrow" w:cs="Arial"/>
          <w:b/>
        </w:rPr>
      </w:pPr>
      <w:bookmarkStart w:id="5" w:name="_Toc224031248"/>
      <w:bookmarkStart w:id="6" w:name="_Toc224032480"/>
      <w:r w:rsidRPr="00CE1936">
        <w:rPr>
          <w:rFonts w:ascii="Arial Narrow" w:eastAsia="Calibri" w:hAnsi="Arial Narrow" w:cs="Arial"/>
          <w:b/>
        </w:rPr>
        <w:t>Анализ на частта представлявана от опциите</w:t>
      </w:r>
      <w:bookmarkEnd w:id="5"/>
      <w:bookmarkEnd w:id="6"/>
    </w:p>
    <w:p w:rsidR="00547CB7" w:rsidRDefault="00547CB7" w:rsidP="00F434AB">
      <w:pPr>
        <w:keepNext/>
        <w:spacing w:before="0" w:after="0" w:line="240" w:lineRule="auto"/>
        <w:rPr>
          <w:rFonts w:ascii="Arial Narrow" w:eastAsia="Calibri" w:hAnsi="Arial Narrow" w:cs="Arial"/>
          <w:b/>
        </w:rPr>
      </w:pPr>
    </w:p>
    <w:p w:rsidR="00547CB7" w:rsidRDefault="00223CC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С цел постигане на първоначална параметризация, преди да се определят реалните опции, с които предприятието разполага, от интерес е да се опише стратегически компонент на стойността с единична европейска кол опция за разширяване. Анализът се </w:t>
      </w:r>
      <w:r w:rsidR="00547CB7" w:rsidRPr="00D2629A">
        <w:rPr>
          <w:rFonts w:ascii="Arial Narrow" w:eastAsia="Calibri" w:hAnsi="Arial Narrow"/>
          <w:sz w:val="20"/>
          <w:szCs w:val="20"/>
        </w:rPr>
        <w:lastRenderedPageBreak/>
        <w:t xml:space="preserve">базира на </w:t>
      </w:r>
      <w:r w:rsidR="002C73C3">
        <w:rPr>
          <w:rFonts w:ascii="Arial Narrow" w:eastAsia="Calibri" w:hAnsi="Arial Narrow"/>
          <w:sz w:val="20"/>
          <w:szCs w:val="20"/>
        </w:rPr>
        <w:t>конструкцията</w:t>
      </w:r>
      <w:r w:rsidR="00547CB7" w:rsidRPr="00D2629A">
        <w:rPr>
          <w:rFonts w:ascii="Arial Narrow" w:eastAsia="Calibri" w:hAnsi="Arial Narrow"/>
          <w:sz w:val="20"/>
          <w:szCs w:val="20"/>
        </w:rPr>
        <w:t xml:space="preserve"> за разширена ННС и допускането, че тя надвишава статичната класически изчислена ННС с произволно избран коефициент Е.</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sz w:val="20"/>
          <w:szCs w:val="20"/>
        </w:rPr>
        <w:t>Разширена ННС = Статична ННС + Опционна премия (Управленска Гъвкавост)</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1B7C10"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Типът на опцията</w:t>
      </w:r>
      <w:r w:rsidR="002C73C3">
        <w:rPr>
          <w:rFonts w:ascii="Arial Narrow" w:eastAsia="Calibri" w:hAnsi="Arial Narrow"/>
          <w:sz w:val="20"/>
          <w:szCs w:val="20"/>
        </w:rPr>
        <w:t xml:space="preserve"> кол</w:t>
      </w:r>
      <w:r w:rsidR="00547CB7" w:rsidRPr="00D2629A">
        <w:rPr>
          <w:rFonts w:ascii="Arial Narrow" w:eastAsia="Calibri" w:hAnsi="Arial Narrow"/>
          <w:sz w:val="20"/>
          <w:szCs w:val="20"/>
        </w:rPr>
        <w:t xml:space="preserve"> е умишлено избран, тъй като по предположение по-голямата част от стратегическата стойност на компанията е свързана с растежа.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1B7C10"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Идентифициран е набор от опции, чиято стойност изравнява разширената ННС с пазарната капитализация. Стандартният подход Блек и Шоулс се прилага за параметризиране на компонента от стойността на компанията представен от премията на избраната европейска опция. Тъй като броят на опциите, които отговарят на изискването е безкраен, търсим евентуалната цена на упражняване, при предварително зададени вариативност, лихвен процент и срок на валидност. Коефициентът на разширение (цената на упражняване), който изравнява разширената ННС на пазарната стойност се изчислява посредством апроксимация. </w:t>
      </w:r>
    </w:p>
    <w:p w:rsidR="00547CB7" w:rsidRDefault="00547CB7" w:rsidP="00F434AB">
      <w:pPr>
        <w:spacing w:before="0" w:after="0" w:line="240" w:lineRule="auto"/>
        <w:jc w:val="both"/>
        <w:rPr>
          <w:rFonts w:ascii="Arial Narrow" w:eastAsia="Calibri" w:hAnsi="Arial Narrow"/>
          <w:sz w:val="20"/>
          <w:szCs w:val="20"/>
        </w:rPr>
      </w:pPr>
    </w:p>
    <w:p w:rsidR="00547CB7" w:rsidRDefault="001B7C10" w:rsidP="00F434AB">
      <w:pPr>
        <w:spacing w:before="0" w:after="0" w:line="240" w:lineRule="auto"/>
        <w:jc w:val="both"/>
        <w:rPr>
          <w:rFonts w:ascii="Arial Narrow" w:eastAsia="Calibri" w:hAnsi="Arial Narrow"/>
          <w:sz w:val="20"/>
          <w:szCs w:val="20"/>
        </w:rPr>
      </w:pPr>
      <w:bookmarkStart w:id="7" w:name="_MON_1020143212"/>
      <w:bookmarkEnd w:id="7"/>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При равни други условия, по-високата </w:t>
      </w:r>
      <w:r w:rsidR="00A1481D">
        <w:rPr>
          <w:rFonts w:ascii="Arial Narrow" w:eastAsia="Calibri" w:hAnsi="Arial Narrow"/>
          <w:sz w:val="20"/>
          <w:szCs w:val="20"/>
        </w:rPr>
        <w:t>дисперсия</w:t>
      </w:r>
      <w:r w:rsidR="00547CB7" w:rsidRPr="00D2629A">
        <w:rPr>
          <w:rFonts w:ascii="Arial Narrow" w:eastAsia="Calibri" w:hAnsi="Arial Narrow"/>
          <w:sz w:val="20"/>
          <w:szCs w:val="20"/>
        </w:rPr>
        <w:t xml:space="preserve"> на базовия актив позволява по-нисък изискуем коефициент на експанзия. Колкото е по-дълъг период</w:t>
      </w:r>
      <w:r w:rsidR="002C73C3">
        <w:rPr>
          <w:rFonts w:ascii="Arial Narrow" w:eastAsia="Calibri" w:hAnsi="Arial Narrow"/>
          <w:sz w:val="20"/>
          <w:szCs w:val="20"/>
        </w:rPr>
        <w:t>а</w:t>
      </w:r>
      <w:r w:rsidR="00547CB7" w:rsidRPr="00D2629A">
        <w:rPr>
          <w:rFonts w:ascii="Arial Narrow" w:eastAsia="Calibri" w:hAnsi="Arial Narrow"/>
          <w:sz w:val="20"/>
          <w:szCs w:val="20"/>
        </w:rPr>
        <w:t>, толкова по-нисък е изискуемият коефициент на експанзия. С увеличението на инвестиционните разходи се увеличава и коефициента на разширяване. Следващата графика ясно очертава тези отношения.</w:t>
      </w:r>
    </w:p>
    <w:p w:rsidR="00547CB7" w:rsidRPr="00D2629A"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2894181" cy="178982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3666" cy="1789505"/>
                    </a:xfrm>
                    <a:prstGeom prst="rect">
                      <a:avLst/>
                    </a:prstGeom>
                    <a:noFill/>
                    <a:ln>
                      <a:noFill/>
                    </a:ln>
                  </pic:spPr>
                </pic:pic>
              </a:graphicData>
            </a:graphic>
          </wp:inline>
        </w:drawing>
      </w:r>
    </w:p>
    <w:p w:rsidR="00547CB7" w:rsidRDefault="00547CB7" w:rsidP="00F434AB">
      <w:pPr>
        <w:spacing w:before="0" w:after="0" w:line="240" w:lineRule="auto"/>
        <w:jc w:val="both"/>
        <w:rPr>
          <w:rFonts w:ascii="Arial Narrow" w:eastAsia="Calibri" w:hAnsi="Arial Narrow"/>
          <w:sz w:val="20"/>
          <w:szCs w:val="20"/>
        </w:rPr>
      </w:pPr>
    </w:p>
    <w:p w:rsidR="00547CB7" w:rsidRDefault="001B7C10"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Въпреки своята абстрактност, този анализ е показателен в много отношения. Необходимото разширяване е от съществено значение при всички предварително зададени матуритети и цени на упражняване (в сличая коефициенти на експанзия). </w:t>
      </w:r>
    </w:p>
    <w:p w:rsidR="002C73C3" w:rsidRDefault="002C73C3"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rPr>
          <w:rFonts w:ascii="Arial Narrow" w:eastAsia="Calibri" w:hAnsi="Arial Narrow" w:cs="Arial"/>
          <w:b/>
        </w:rPr>
      </w:pPr>
      <w:bookmarkStart w:id="8" w:name="_Toc224031249"/>
      <w:bookmarkStart w:id="9" w:name="_Toc224032481"/>
      <w:r w:rsidRPr="00CE1936">
        <w:rPr>
          <w:rFonts w:ascii="Arial Narrow" w:eastAsia="Calibri" w:hAnsi="Arial Narrow" w:cs="Arial"/>
          <w:b/>
        </w:rPr>
        <w:t>Поетапна инвестиционна гъвкавост</w:t>
      </w:r>
      <w:bookmarkEnd w:id="8"/>
      <w:bookmarkEnd w:id="9"/>
    </w:p>
    <w:p w:rsidR="00547CB7" w:rsidRPr="00CE1936" w:rsidRDefault="00547CB7" w:rsidP="00F434AB">
      <w:pPr>
        <w:keepNext/>
        <w:spacing w:before="0" w:after="0" w:line="240" w:lineRule="auto"/>
        <w:rPr>
          <w:rFonts w:ascii="Arial Narrow" w:eastAsia="Calibri" w:hAnsi="Arial Narrow" w:cs="Arial"/>
          <w:b/>
        </w:rPr>
      </w:pPr>
    </w:p>
    <w:p w:rsidR="001B7C10" w:rsidRDefault="001B7C10"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Нека приемем, че </w:t>
      </w:r>
      <w:r w:rsidR="002C73C3">
        <w:rPr>
          <w:rFonts w:ascii="Arial Narrow" w:eastAsia="Calibri" w:hAnsi="Arial Narrow"/>
          <w:sz w:val="20"/>
          <w:szCs w:val="20"/>
        </w:rPr>
        <w:t>разглежданият случай</w:t>
      </w:r>
      <w:r w:rsidR="00547CB7" w:rsidRPr="00D2629A">
        <w:rPr>
          <w:rFonts w:ascii="Arial Narrow" w:eastAsia="Calibri" w:hAnsi="Arial Narrow"/>
          <w:sz w:val="20"/>
          <w:szCs w:val="20"/>
        </w:rPr>
        <w:t xml:space="preserve"> е многостепенен проект, защото инвестиционните разходи не са еднократни, а поредица, простираща се до хоризонта. Компанията може да бъде възприета като съставна опция, където по-ранната инвестиционна "вноска" представлява цената на упражняване,</w:t>
      </w:r>
      <w:r>
        <w:rPr>
          <w:rFonts w:ascii="Arial Narrow" w:eastAsia="Calibri" w:hAnsi="Arial Narrow"/>
          <w:sz w:val="20"/>
          <w:szCs w:val="20"/>
          <w:lang w:val="en-US"/>
        </w:rPr>
        <w:br/>
      </w:r>
    </w:p>
    <w:p w:rsidR="00547CB7" w:rsidRDefault="001B7C10"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lastRenderedPageBreak/>
        <w:t>необходима</w:t>
      </w:r>
      <w:r w:rsidR="00547CB7" w:rsidRPr="00D2629A">
        <w:rPr>
          <w:rFonts w:ascii="Arial Narrow" w:eastAsia="Calibri" w:hAnsi="Arial Narrow"/>
          <w:sz w:val="20"/>
          <w:szCs w:val="20"/>
        </w:rPr>
        <w:t xml:space="preserve"> за продължаване на проекта до момента, в който следващата вноска е дължима и така нататък. </w:t>
      </w:r>
      <w:r w:rsidR="002C73C3">
        <w:rPr>
          <w:rFonts w:ascii="Arial Narrow" w:eastAsia="Calibri" w:hAnsi="Arial Narrow"/>
          <w:sz w:val="20"/>
          <w:szCs w:val="20"/>
        </w:rPr>
        <w:t>М</w:t>
      </w:r>
      <w:r w:rsidR="00547CB7" w:rsidRPr="00D2629A">
        <w:rPr>
          <w:rFonts w:ascii="Arial Narrow" w:eastAsia="Calibri" w:hAnsi="Arial Narrow"/>
          <w:sz w:val="20"/>
          <w:szCs w:val="20"/>
        </w:rPr>
        <w:t xml:space="preserve">оже да се окаже по-целесъобразно проектът да бъде преустановен, ако не се осъществява задоволително. Аналитичните техники на метода на дисконтираните парични потоци очевидно подценява тези съставни инвестиции, тъй като пренебрегва тяхната присъща гъвкавост. </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2835275" cy="1788795"/>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1788795"/>
                    </a:xfrm>
                    <a:prstGeom prst="rect">
                      <a:avLst/>
                    </a:prstGeom>
                    <a:noFill/>
                    <a:ln>
                      <a:noFill/>
                    </a:ln>
                  </pic:spPr>
                </pic:pic>
              </a:graphicData>
            </a:graphic>
          </wp:inline>
        </w:drawing>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1B7C10"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Цената на упражняване е равна на стойността на съответните инвестиционни разходи, които компанията </w:t>
      </w:r>
      <w:r w:rsidR="006B245B">
        <w:rPr>
          <w:rFonts w:ascii="Arial Narrow" w:eastAsia="Calibri" w:hAnsi="Arial Narrow"/>
          <w:sz w:val="20"/>
          <w:szCs w:val="20"/>
        </w:rPr>
        <w:t>следва</w:t>
      </w:r>
      <w:r w:rsidR="00547CB7" w:rsidRPr="00D2629A">
        <w:rPr>
          <w:rFonts w:ascii="Arial Narrow" w:eastAsia="Calibri" w:hAnsi="Arial Narrow"/>
          <w:sz w:val="20"/>
          <w:szCs w:val="20"/>
        </w:rPr>
        <w:t xml:space="preserve"> да прави, за да продължи да оперира. Съществуват две нива на гъвкавост - възможността да се избегнат отрицателни парични потоци и възможността да се преустановят  бъдещите </w:t>
      </w:r>
      <w:r w:rsidR="006B245B">
        <w:rPr>
          <w:rFonts w:ascii="Arial Narrow" w:eastAsia="Calibri" w:hAnsi="Arial Narrow"/>
          <w:sz w:val="20"/>
          <w:szCs w:val="20"/>
        </w:rPr>
        <w:t xml:space="preserve">инвестиционни </w:t>
      </w:r>
      <w:r w:rsidR="00547CB7" w:rsidRPr="00D2629A">
        <w:rPr>
          <w:rFonts w:ascii="Arial Narrow" w:eastAsia="Calibri" w:hAnsi="Arial Narrow"/>
          <w:sz w:val="20"/>
          <w:szCs w:val="20"/>
        </w:rPr>
        <w:t>раз</w:t>
      </w:r>
      <w:r w:rsidR="00547CB7">
        <w:rPr>
          <w:rFonts w:ascii="Arial Narrow" w:eastAsia="Calibri" w:hAnsi="Arial Narrow"/>
          <w:sz w:val="20"/>
          <w:szCs w:val="20"/>
        </w:rPr>
        <w:t>ходи</w:t>
      </w:r>
      <w:r w:rsidR="00547CB7" w:rsidRPr="00D2629A">
        <w:rPr>
          <w:rFonts w:ascii="Arial Narrow" w:eastAsia="Calibri" w:hAnsi="Arial Narrow"/>
          <w:sz w:val="20"/>
          <w:szCs w:val="20"/>
        </w:rPr>
        <w:t>.</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2818130" cy="175387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130" cy="1753870"/>
                    </a:xfrm>
                    <a:prstGeom prst="rect">
                      <a:avLst/>
                    </a:prstGeom>
                    <a:noFill/>
                    <a:ln>
                      <a:noFill/>
                    </a:ln>
                  </pic:spPr>
                </pic:pic>
              </a:graphicData>
            </a:graphic>
          </wp:inline>
        </w:drawing>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rPr>
          <w:rFonts w:ascii="Arial Narrow" w:eastAsia="Calibri" w:hAnsi="Arial Narrow" w:cs="Arial"/>
          <w:b/>
        </w:rPr>
      </w:pPr>
      <w:bookmarkStart w:id="10" w:name="_Toc224031250"/>
      <w:bookmarkStart w:id="11" w:name="_Toc224032482"/>
      <w:r w:rsidRPr="00CE1936">
        <w:rPr>
          <w:rFonts w:ascii="Arial Narrow" w:eastAsia="Calibri" w:hAnsi="Arial Narrow" w:cs="Arial"/>
          <w:b/>
        </w:rPr>
        <w:t>Опции за продължаване или напускане на бизнеса</w:t>
      </w:r>
      <w:bookmarkEnd w:id="10"/>
      <w:bookmarkEnd w:id="11"/>
    </w:p>
    <w:p w:rsidR="00547CB7" w:rsidRPr="00CE1936" w:rsidRDefault="00547CB7" w:rsidP="00F434AB">
      <w:pPr>
        <w:keepNext/>
        <w:spacing w:before="0" w:after="0" w:line="240" w:lineRule="auto"/>
        <w:rPr>
          <w:rFonts w:ascii="Arial Narrow" w:eastAsia="Calibri" w:hAnsi="Arial Narrow" w:cs="Arial"/>
          <w:b/>
        </w:rPr>
      </w:pPr>
    </w:p>
    <w:p w:rsidR="00547CB7" w:rsidRDefault="001B7C10"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Ефектът от опциите за напускане на бизнеса е подобен на този на съставните опции, тъй като те се отнасят към един и същи вид гъвкавост - отказ от определени инвестиционни или оперативни разходи, ако това е по-изгодно. Единствената разлика между двете е при дефинирането на базовия актив. В сценария с поетапни инвестиции, базовият актив не включва настоящата стойност на инвестиционните разходи, ефектът от които е обхванат от цените на упражняване на последващите съст</w:t>
      </w:r>
      <w:r w:rsidR="006B245B">
        <w:rPr>
          <w:rFonts w:ascii="Arial Narrow" w:eastAsia="Calibri" w:hAnsi="Arial Narrow"/>
          <w:sz w:val="20"/>
          <w:szCs w:val="20"/>
        </w:rPr>
        <w:t>авни опции. При пут</w:t>
      </w:r>
      <w:r w:rsidR="00547CB7" w:rsidRPr="00D2629A">
        <w:rPr>
          <w:rFonts w:ascii="Arial Narrow" w:eastAsia="Calibri" w:hAnsi="Arial Narrow"/>
          <w:sz w:val="20"/>
          <w:szCs w:val="20"/>
        </w:rPr>
        <w:t xml:space="preserve"> опциите за напускане на бизнеса базовият актив е </w:t>
      </w:r>
      <w:r w:rsidR="006B245B">
        <w:rPr>
          <w:rFonts w:ascii="Arial Narrow" w:eastAsia="Calibri" w:hAnsi="Arial Narrow"/>
          <w:sz w:val="20"/>
          <w:szCs w:val="20"/>
        </w:rPr>
        <w:t>ННС.</w:t>
      </w:r>
      <w:r w:rsidR="00547CB7" w:rsidRPr="00D2629A">
        <w:rPr>
          <w:rFonts w:ascii="Arial Narrow" w:eastAsia="Calibri" w:hAnsi="Arial Narrow"/>
          <w:sz w:val="20"/>
          <w:szCs w:val="20"/>
        </w:rPr>
        <w:t xml:space="preserve"> Подходът с пут опции е по-гъвкав, тъй като позволява моделиране на частично свиване.</w:t>
      </w:r>
    </w:p>
    <w:p w:rsidR="001B7C10" w:rsidRPr="001B7C10" w:rsidRDefault="001B7C10" w:rsidP="00F434AB">
      <w:pPr>
        <w:spacing w:before="0" w:after="0" w:line="240" w:lineRule="auto"/>
        <w:jc w:val="both"/>
        <w:rPr>
          <w:rFonts w:ascii="Arial Narrow" w:eastAsia="Calibri" w:hAnsi="Arial Narrow"/>
          <w:sz w:val="20"/>
          <w:szCs w:val="20"/>
          <w:lang w:val="en-US"/>
        </w:rPr>
      </w:pPr>
    </w:p>
    <w:p w:rsidR="00547CB7" w:rsidRDefault="00547CB7" w:rsidP="00F434AB">
      <w:pPr>
        <w:keepNext/>
        <w:spacing w:before="0" w:after="0" w:line="240" w:lineRule="auto"/>
        <w:rPr>
          <w:rFonts w:ascii="Arial Narrow" w:eastAsia="Calibri" w:hAnsi="Arial Narrow" w:cs="Arial"/>
          <w:b/>
        </w:rPr>
      </w:pPr>
      <w:bookmarkStart w:id="12" w:name="_Toc224031251"/>
      <w:bookmarkStart w:id="13" w:name="_Toc224032483"/>
      <w:r w:rsidRPr="00CE1936">
        <w:rPr>
          <w:rFonts w:ascii="Arial Narrow" w:eastAsia="Calibri" w:hAnsi="Arial Narrow" w:cs="Arial"/>
          <w:b/>
        </w:rPr>
        <w:lastRenderedPageBreak/>
        <w:t>Опции за разширяване на дейността</w:t>
      </w:r>
      <w:bookmarkEnd w:id="12"/>
      <w:bookmarkEnd w:id="13"/>
    </w:p>
    <w:p w:rsidR="00547CB7" w:rsidRPr="00CE1936" w:rsidRDefault="00547CB7" w:rsidP="00F434AB">
      <w:pPr>
        <w:keepNext/>
        <w:spacing w:before="0" w:after="0" w:line="240" w:lineRule="auto"/>
        <w:rPr>
          <w:rFonts w:ascii="Arial Narrow" w:eastAsia="Calibri" w:hAnsi="Arial Narrow" w:cs="Arial"/>
          <w:b/>
        </w:rPr>
      </w:pP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Пазарът често предоставя възможности за увели</w:t>
      </w:r>
      <w:r>
        <w:rPr>
          <w:rFonts w:ascii="Arial Narrow" w:eastAsia="Calibri" w:hAnsi="Arial Narrow"/>
          <w:sz w:val="20"/>
          <w:szCs w:val="20"/>
          <w:lang w:val="en-US"/>
        </w:rPr>
        <w:softHyphen/>
      </w:r>
      <w:r w:rsidR="00547CB7" w:rsidRPr="00D2629A">
        <w:rPr>
          <w:rFonts w:ascii="Arial Narrow" w:eastAsia="Calibri" w:hAnsi="Arial Narrow"/>
          <w:sz w:val="20"/>
          <w:szCs w:val="20"/>
        </w:rPr>
        <w:t xml:space="preserve">чаване на мащаба и обхвата на бизнеса. Тези възможности се разглеждат като реални кол опции за разширяване на бизнеса. Ползата от инвестиция в </w:t>
      </w:r>
      <w:r w:rsidR="006B245B">
        <w:rPr>
          <w:rFonts w:ascii="Arial Narrow" w:eastAsia="Calibri" w:hAnsi="Arial Narrow"/>
          <w:sz w:val="20"/>
          <w:szCs w:val="20"/>
        </w:rPr>
        <w:t>един</w:t>
      </w:r>
      <w:r w:rsidR="00547CB7" w:rsidRPr="00D2629A">
        <w:rPr>
          <w:rFonts w:ascii="Arial Narrow" w:eastAsia="Calibri" w:hAnsi="Arial Narrow"/>
          <w:sz w:val="20"/>
          <w:szCs w:val="20"/>
        </w:rPr>
        <w:t xml:space="preserve"> проект зависи основно от </w:t>
      </w:r>
      <w:r w:rsidR="006B245B">
        <w:rPr>
          <w:rFonts w:ascii="Arial Narrow" w:eastAsia="Calibri" w:hAnsi="Arial Narrow"/>
          <w:sz w:val="20"/>
          <w:szCs w:val="20"/>
        </w:rPr>
        <w:t>успеха</w:t>
      </w:r>
      <w:r w:rsidR="00547CB7" w:rsidRPr="00D2629A">
        <w:rPr>
          <w:rFonts w:ascii="Arial Narrow" w:eastAsia="Calibri" w:hAnsi="Arial Narrow"/>
          <w:sz w:val="20"/>
          <w:szCs w:val="20"/>
        </w:rPr>
        <w:t>, представен от стойността си във времето, когато решението за упражняване</w:t>
      </w:r>
      <w:r w:rsidR="006B245B">
        <w:rPr>
          <w:rFonts w:ascii="Arial Narrow" w:eastAsia="Calibri" w:hAnsi="Arial Narrow"/>
          <w:sz w:val="20"/>
          <w:szCs w:val="20"/>
        </w:rPr>
        <w:t xml:space="preserve"> (инвестиране) </w:t>
      </w:r>
      <w:r w:rsidR="00547CB7" w:rsidRPr="00D2629A">
        <w:rPr>
          <w:rFonts w:ascii="Arial Narrow" w:eastAsia="Calibri" w:hAnsi="Arial Narrow"/>
          <w:sz w:val="20"/>
          <w:szCs w:val="20"/>
        </w:rPr>
        <w:t xml:space="preserve">трябва да бъде взето. Затова се приема, че разширяването </w:t>
      </w:r>
      <w:r w:rsidR="006B245B">
        <w:rPr>
          <w:rFonts w:ascii="Arial Narrow" w:eastAsia="Calibri" w:hAnsi="Arial Narrow"/>
          <w:sz w:val="20"/>
          <w:szCs w:val="20"/>
        </w:rPr>
        <w:t xml:space="preserve">е </w:t>
      </w:r>
      <w:r w:rsidR="00547CB7" w:rsidRPr="00D2629A">
        <w:rPr>
          <w:rFonts w:ascii="Arial Narrow" w:eastAsia="Calibri" w:hAnsi="Arial Narrow"/>
          <w:sz w:val="20"/>
          <w:szCs w:val="20"/>
        </w:rPr>
        <w:t xml:space="preserve">зависимо от стойността на </w:t>
      </w:r>
      <w:r w:rsidR="006B245B">
        <w:rPr>
          <w:rFonts w:ascii="Arial Narrow" w:eastAsia="Calibri" w:hAnsi="Arial Narrow"/>
          <w:sz w:val="20"/>
          <w:szCs w:val="20"/>
        </w:rPr>
        <w:t>дейността</w:t>
      </w:r>
      <w:r w:rsidR="00547CB7" w:rsidRPr="00D2629A">
        <w:rPr>
          <w:rFonts w:ascii="Arial Narrow" w:eastAsia="Calibri" w:hAnsi="Arial Narrow"/>
          <w:sz w:val="20"/>
          <w:szCs w:val="20"/>
        </w:rPr>
        <w:t xml:space="preserve"> и ефектът на разширяване е функция от нея</w:t>
      </w:r>
      <w:r w:rsidR="006B245B">
        <w:rPr>
          <w:rFonts w:ascii="Arial Narrow" w:eastAsia="Calibri" w:hAnsi="Arial Narrow"/>
          <w:sz w:val="20"/>
          <w:szCs w:val="20"/>
        </w:rPr>
        <w:t>.</w:t>
      </w:r>
      <w:r w:rsidR="00547CB7" w:rsidRPr="00D2629A">
        <w:rPr>
          <w:rFonts w:ascii="Arial Narrow" w:eastAsia="Calibri" w:hAnsi="Arial Narrow"/>
          <w:sz w:val="20"/>
          <w:szCs w:val="20"/>
        </w:rPr>
        <w:t xml:space="preserve"> Вследствие</w:t>
      </w:r>
      <w:r w:rsidR="006B245B">
        <w:rPr>
          <w:rFonts w:ascii="Arial Narrow" w:eastAsia="Calibri" w:hAnsi="Arial Narrow"/>
          <w:sz w:val="20"/>
          <w:szCs w:val="20"/>
        </w:rPr>
        <w:t>,</w:t>
      </w:r>
      <w:r w:rsidR="00547CB7" w:rsidRPr="00D2629A">
        <w:rPr>
          <w:rFonts w:ascii="Arial Narrow" w:eastAsia="Calibri" w:hAnsi="Arial Narrow"/>
          <w:sz w:val="20"/>
          <w:szCs w:val="20"/>
        </w:rPr>
        <w:t xml:space="preserve"> по-ранна опция за разширяване, ако бъде упражнена, увеличава стойността на основния актив и всички последващи възможности за инвестиции.</w:t>
      </w:r>
    </w:p>
    <w:p w:rsidR="00547CB7" w:rsidRPr="00D2629A"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bookmarkStart w:id="14" w:name="_MON_1020155042"/>
      <w:bookmarkStart w:id="15" w:name="_MON_1020155086"/>
      <w:bookmarkStart w:id="16" w:name="_MON_1020155094"/>
      <w:bookmarkStart w:id="17" w:name="_MON_1020157531"/>
      <w:bookmarkStart w:id="18" w:name="_MON_1020154910"/>
      <w:bookmarkEnd w:id="14"/>
      <w:bookmarkEnd w:id="15"/>
      <w:bookmarkEnd w:id="16"/>
      <w:bookmarkEnd w:id="17"/>
      <w:bookmarkEnd w:id="18"/>
      <w:r w:rsidRPr="00D2629A">
        <w:rPr>
          <w:rFonts w:ascii="Arial Narrow" w:eastAsia="Calibri" w:hAnsi="Arial Narrow"/>
          <w:noProof/>
          <w:sz w:val="20"/>
          <w:szCs w:val="20"/>
          <w:lang w:eastAsia="bg-BG"/>
        </w:rPr>
        <w:drawing>
          <wp:inline distT="0" distB="0" distL="0" distR="0">
            <wp:extent cx="2752725" cy="199452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6243" cy="1997075"/>
                    </a:xfrm>
                    <a:prstGeom prst="rect">
                      <a:avLst/>
                    </a:prstGeom>
                    <a:noFill/>
                    <a:ln>
                      <a:noFill/>
                    </a:ln>
                  </pic:spPr>
                </pic:pic>
              </a:graphicData>
            </a:graphic>
          </wp:inline>
        </w:drawing>
      </w:r>
    </w:p>
    <w:p w:rsidR="00547CB7"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Направен е опит за идентификация на някои от възможностите и тяхното описание посредством реални опции. Тъй като постигането точни прогнози не е възможно, приемаме дискреционно определени величини за определяне на разходите и степента на разширяване на дейността във всеки отделен случай. Срокът на валидност се определя като се взема предвид съществуващата конкуренция. Въпреки, че компанията най-вероятно ще разполага с възможността за по-ранно упражняване, възможностите за разширяване са моделирани като европейска кол-опция, за да се изб</w:t>
      </w:r>
      <w:r w:rsidR="00547CB7">
        <w:rPr>
          <w:rFonts w:ascii="Arial Narrow" w:eastAsia="Calibri" w:hAnsi="Arial Narrow"/>
          <w:sz w:val="20"/>
          <w:szCs w:val="20"/>
        </w:rPr>
        <w:t xml:space="preserve">егнат изчислителни усложнения. </w:t>
      </w:r>
    </w:p>
    <w:p w:rsidR="00547CB7" w:rsidRPr="00D2629A" w:rsidRDefault="00547CB7" w:rsidP="00F434AB">
      <w:pPr>
        <w:spacing w:before="0" w:after="0" w:line="240" w:lineRule="auto"/>
        <w:jc w:val="both"/>
        <w:rPr>
          <w:rFonts w:ascii="Arial Narrow" w:eastAsia="Calibri" w:hAnsi="Arial Narrow"/>
          <w:sz w:val="20"/>
          <w:szCs w:val="20"/>
        </w:rPr>
      </w:pPr>
    </w:p>
    <w:tbl>
      <w:tblPr>
        <w:tblW w:w="4338"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1087"/>
        <w:gridCol w:w="839"/>
        <w:gridCol w:w="839"/>
        <w:gridCol w:w="734"/>
        <w:gridCol w:w="839"/>
      </w:tblGrid>
      <w:tr w:rsidR="00547CB7" w:rsidRPr="00D2629A" w:rsidTr="00CF6B5E">
        <w:trPr>
          <w:trHeight w:val="295"/>
        </w:trPr>
        <w:tc>
          <w:tcPr>
            <w:tcW w:w="1087"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Option Type</w:t>
            </w:r>
          </w:p>
        </w:tc>
        <w:tc>
          <w:tcPr>
            <w:tcW w:w="839"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Notation</w:t>
            </w:r>
          </w:p>
        </w:tc>
        <w:tc>
          <w:tcPr>
            <w:tcW w:w="839"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Expiry</w:t>
            </w:r>
          </w:p>
        </w:tc>
        <w:tc>
          <w:tcPr>
            <w:tcW w:w="734"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Outlay</w:t>
            </w:r>
          </w:p>
        </w:tc>
        <w:tc>
          <w:tcPr>
            <w:tcW w:w="839"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Expand</w:t>
            </w:r>
          </w:p>
        </w:tc>
      </w:tr>
      <w:tr w:rsidR="00547CB7" w:rsidRPr="00D2629A" w:rsidTr="00CF6B5E">
        <w:trPr>
          <w:trHeight w:val="295"/>
        </w:trPr>
        <w:tc>
          <w:tcPr>
            <w:tcW w:w="1087" w:type="dxa"/>
            <w:tcBorders>
              <w:top w:val="nil"/>
            </w:tcBorders>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New Field 1</w:t>
            </w:r>
          </w:p>
        </w:tc>
        <w:tc>
          <w:tcPr>
            <w:tcW w:w="839" w:type="dxa"/>
            <w:tcBorders>
              <w:top w:val="nil"/>
            </w:tcBorders>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E1</w:t>
            </w:r>
          </w:p>
        </w:tc>
        <w:tc>
          <w:tcPr>
            <w:tcW w:w="839" w:type="dxa"/>
            <w:tcBorders>
              <w:top w:val="nil"/>
            </w:tcBorders>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2001 Q4</w:t>
            </w:r>
          </w:p>
        </w:tc>
        <w:tc>
          <w:tcPr>
            <w:tcW w:w="734" w:type="dxa"/>
            <w:tcBorders>
              <w:top w:val="nil"/>
            </w:tcBorders>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250</w:t>
            </w:r>
          </w:p>
        </w:tc>
        <w:tc>
          <w:tcPr>
            <w:tcW w:w="839" w:type="dxa"/>
            <w:tcBorders>
              <w:top w:val="nil"/>
            </w:tcBorders>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w:t>
            </w:r>
          </w:p>
        </w:tc>
      </w:tr>
      <w:tr w:rsidR="00547CB7" w:rsidRPr="00D2629A" w:rsidTr="00CF6B5E">
        <w:trPr>
          <w:trHeight w:val="295"/>
        </w:trPr>
        <w:tc>
          <w:tcPr>
            <w:tcW w:w="1087"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New Field 2</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E2</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2002 Q1</w:t>
            </w:r>
          </w:p>
        </w:tc>
        <w:tc>
          <w:tcPr>
            <w:tcW w:w="734"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2000</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50%</w:t>
            </w:r>
          </w:p>
        </w:tc>
      </w:tr>
      <w:tr w:rsidR="00547CB7" w:rsidRPr="00D2629A" w:rsidTr="00CF6B5E">
        <w:trPr>
          <w:trHeight w:val="295"/>
        </w:trPr>
        <w:tc>
          <w:tcPr>
            <w:tcW w:w="1087"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New Field 3</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E3</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2002 Q2</w:t>
            </w:r>
          </w:p>
        </w:tc>
        <w:tc>
          <w:tcPr>
            <w:tcW w:w="734"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300</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25%</w:t>
            </w:r>
          </w:p>
        </w:tc>
      </w:tr>
      <w:tr w:rsidR="00547CB7" w:rsidRPr="00D2629A" w:rsidTr="00CF6B5E">
        <w:trPr>
          <w:trHeight w:val="316"/>
        </w:trPr>
        <w:tc>
          <w:tcPr>
            <w:tcW w:w="1087"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New Field 4</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E4</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2003 Q3</w:t>
            </w:r>
          </w:p>
        </w:tc>
        <w:tc>
          <w:tcPr>
            <w:tcW w:w="734"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450</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w:t>
            </w:r>
          </w:p>
        </w:tc>
      </w:tr>
      <w:tr w:rsidR="00547CB7" w:rsidRPr="00D2629A" w:rsidTr="00CF6B5E">
        <w:trPr>
          <w:trHeight w:val="295"/>
        </w:trPr>
        <w:tc>
          <w:tcPr>
            <w:tcW w:w="1087"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New Field 5</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E5</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2004 Q4</w:t>
            </w:r>
          </w:p>
        </w:tc>
        <w:tc>
          <w:tcPr>
            <w:tcW w:w="734"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6000</w:t>
            </w:r>
          </w:p>
        </w:tc>
        <w:tc>
          <w:tcPr>
            <w:tcW w:w="839"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50%</w:t>
            </w:r>
          </w:p>
        </w:tc>
      </w:tr>
    </w:tbl>
    <w:p w:rsidR="00547CB7" w:rsidRPr="00D2629A" w:rsidRDefault="00547CB7" w:rsidP="00F434AB">
      <w:pPr>
        <w:spacing w:before="0" w:after="0" w:line="240" w:lineRule="auto"/>
        <w:jc w:val="both"/>
        <w:rPr>
          <w:rFonts w:ascii="Arial Narrow" w:eastAsia="Calibri" w:hAnsi="Arial Narrow"/>
          <w:sz w:val="20"/>
          <w:szCs w:val="20"/>
        </w:rPr>
      </w:pPr>
    </w:p>
    <w:p w:rsidR="006B245B" w:rsidRDefault="00787FA7"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6B245B">
        <w:rPr>
          <w:rFonts w:ascii="Arial Narrow" w:eastAsia="Calibri" w:hAnsi="Arial Narrow"/>
          <w:sz w:val="20"/>
          <w:szCs w:val="20"/>
        </w:rPr>
        <w:t xml:space="preserve">Възможностите </w:t>
      </w:r>
      <w:r w:rsidR="00547CB7" w:rsidRPr="00D2629A">
        <w:rPr>
          <w:rFonts w:ascii="Arial Narrow" w:eastAsia="Calibri" w:hAnsi="Arial Narrow"/>
          <w:sz w:val="20"/>
          <w:szCs w:val="20"/>
        </w:rPr>
        <w:t>в действителност могат да пред</w:t>
      </w:r>
      <w:r>
        <w:rPr>
          <w:rFonts w:ascii="Arial Narrow" w:eastAsia="Calibri" w:hAnsi="Arial Narrow"/>
          <w:sz w:val="20"/>
          <w:szCs w:val="20"/>
          <w:lang w:val="en-US"/>
        </w:rPr>
        <w:softHyphen/>
      </w:r>
      <w:r w:rsidR="00547CB7" w:rsidRPr="00D2629A">
        <w:rPr>
          <w:rFonts w:ascii="Arial Narrow" w:eastAsia="Calibri" w:hAnsi="Arial Narrow"/>
          <w:sz w:val="20"/>
          <w:szCs w:val="20"/>
        </w:rPr>
        <w:t>приемат всякаква форма. Не е възможно да се идентифицират всички възможности за увеличение на обхвата на бизнеса. Нито се претендира, че идентифицираните реални опции са действително съществув</w:t>
      </w:r>
      <w:r>
        <w:rPr>
          <w:rFonts w:ascii="Arial Narrow" w:eastAsia="Calibri" w:hAnsi="Arial Narrow"/>
          <w:sz w:val="20"/>
          <w:szCs w:val="20"/>
        </w:rPr>
        <w:t>ащите и с правилните параметри.</w:t>
      </w:r>
    </w:p>
    <w:p w:rsidR="00787FA7" w:rsidRPr="00787FA7" w:rsidRDefault="00787FA7" w:rsidP="00F434AB">
      <w:pPr>
        <w:spacing w:before="0" w:after="0" w:line="240" w:lineRule="auto"/>
        <w:jc w:val="both"/>
        <w:rPr>
          <w:rFonts w:ascii="Arial Narrow" w:eastAsia="Calibri" w:hAnsi="Arial Narrow"/>
          <w:sz w:val="20"/>
          <w:szCs w:val="20"/>
          <w:lang w:val="en-US"/>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Задачата е да се оценят опции</w:t>
      </w:r>
      <w:r w:rsidR="006B245B">
        <w:rPr>
          <w:rFonts w:ascii="Arial Narrow" w:eastAsia="Calibri" w:hAnsi="Arial Narrow"/>
          <w:sz w:val="20"/>
          <w:szCs w:val="20"/>
        </w:rPr>
        <w:t>те</w:t>
      </w:r>
      <w:r w:rsidR="00547CB7" w:rsidRPr="00D2629A">
        <w:rPr>
          <w:rFonts w:ascii="Arial Narrow" w:eastAsia="Calibri" w:hAnsi="Arial Narrow"/>
          <w:sz w:val="20"/>
          <w:szCs w:val="20"/>
        </w:rPr>
        <w:t xml:space="preserve"> в тяхната комбинация. </w:t>
      </w:r>
      <w:r w:rsidR="006B245B">
        <w:rPr>
          <w:rFonts w:ascii="Arial Narrow" w:eastAsia="Calibri" w:hAnsi="Arial Narrow"/>
          <w:sz w:val="20"/>
          <w:szCs w:val="20"/>
        </w:rPr>
        <w:t>О</w:t>
      </w:r>
      <w:r w:rsidR="00547CB7" w:rsidRPr="00D2629A">
        <w:rPr>
          <w:rFonts w:ascii="Arial Narrow" w:eastAsia="Calibri" w:hAnsi="Arial Narrow"/>
          <w:sz w:val="20"/>
          <w:szCs w:val="20"/>
        </w:rPr>
        <w:t xml:space="preserve">пциите взаимодействат между себе си и своите стойности и не са </w:t>
      </w:r>
      <w:r w:rsidR="006B245B">
        <w:rPr>
          <w:rFonts w:ascii="Arial Narrow" w:eastAsia="Calibri" w:hAnsi="Arial Narrow"/>
          <w:sz w:val="20"/>
          <w:szCs w:val="20"/>
        </w:rPr>
        <w:t>линейно адитивни</w:t>
      </w:r>
      <w:r w:rsidR="00547CB7" w:rsidRPr="00D2629A">
        <w:rPr>
          <w:rFonts w:ascii="Arial Narrow" w:eastAsia="Calibri" w:hAnsi="Arial Narrow"/>
          <w:sz w:val="20"/>
          <w:szCs w:val="20"/>
        </w:rPr>
        <w:t>.</w:t>
      </w:r>
    </w:p>
    <w:p w:rsidR="00547CB7" w:rsidRDefault="00547CB7" w:rsidP="00F434AB">
      <w:pPr>
        <w:spacing w:before="0" w:after="0" w:line="240" w:lineRule="auto"/>
        <w:rPr>
          <w:rFonts w:ascii="Arial Narrow" w:eastAsia="Calibri" w:hAnsi="Arial Narrow" w:cs="Arial"/>
          <w:b/>
        </w:rPr>
      </w:pPr>
      <w:bookmarkStart w:id="19" w:name="_Toc224031252"/>
      <w:bookmarkStart w:id="20" w:name="_Toc224032484"/>
      <w:r w:rsidRPr="00CE1936">
        <w:rPr>
          <w:rFonts w:ascii="Arial Narrow" w:eastAsia="Calibri" w:hAnsi="Arial Narrow" w:cs="Arial"/>
          <w:b/>
        </w:rPr>
        <w:lastRenderedPageBreak/>
        <w:t>Логаритмично трансформиран биномен модел</w:t>
      </w:r>
      <w:bookmarkEnd w:id="19"/>
      <w:bookmarkEnd w:id="20"/>
    </w:p>
    <w:p w:rsidR="00547CB7" w:rsidRPr="00CE1936" w:rsidRDefault="00547CB7" w:rsidP="00F434AB">
      <w:pPr>
        <w:spacing w:before="0" w:after="0" w:line="240" w:lineRule="auto"/>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Има различни числени процедури за решаване сложни проблеми с опции, които са бързи за изпълнение. Въпреки това, в по-типичните сложни ситуации в реалния живот, като например тези, които са свързани с множество взаимодействащи си реални опции, аналитични решения може да не съществуват или да бъдат много сложни и трудно приложими. Най-често срещаните от </w:t>
      </w:r>
      <w:r w:rsidR="006B245B">
        <w:rPr>
          <w:rFonts w:ascii="Arial Narrow" w:eastAsia="Calibri" w:hAnsi="Arial Narrow"/>
          <w:sz w:val="20"/>
          <w:szCs w:val="20"/>
        </w:rPr>
        <w:t>приложимите методи в тези случаи</w:t>
      </w:r>
      <w:r w:rsidR="00547CB7" w:rsidRPr="00D2629A">
        <w:rPr>
          <w:rFonts w:ascii="Arial Narrow" w:eastAsia="Calibri" w:hAnsi="Arial Narrow"/>
          <w:sz w:val="20"/>
          <w:szCs w:val="20"/>
        </w:rPr>
        <w:t xml:space="preserve"> са симулация, преки и косвени крайни диференциални методи и лог-трансформиран биномен подход тип биномно дърво . Последният метод е интуитивен, прост и гъвкав при работа с различни стохастични процеси на базовия актив, сложни дивидентни изплащания при опции, ранно упражняване или други междинни решения. В допълнение, лог-трансформираният биномен подход е лесно приложим за реални опции, с поредица от съставни опции, непропорционални парични потоци подобни на дивидент, към и от базовия актив, конкурентни намеси и взаимодействия между различни реални опции. Това е методът, приложен тук, за оценка на набор от опции.</w:t>
      </w:r>
    </w:p>
    <w:p w:rsidR="00547CB7"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Общият мултипликативен биномен подход за оценяване на опции е базиран на  съставяне на еквивалентен портфейл при отсъствието на арбитраж с предположението, че базовият актив следва мултипликативен биномен процес. </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Подходът се основава на следните стантартни предположения:</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Съвършен пазар на базовия актив без транзакционни разходи или данъци, където няма ограничения за къси продажби и е разрешено пълното използване на приходите, базовия актив е безкрайно делим и получаването и отпускането на заеми на един и същ процент са неограничени;</w:t>
      </w: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Постоянен безрисков краткосрочен процент;</w:t>
      </w: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 xml:space="preserve">Стойността на базовия актив следва мултипликативен биномен процес или случаен </w:t>
      </w:r>
      <w:r w:rsidR="006B245B">
        <w:rPr>
          <w:rFonts w:ascii="Arial Narrow" w:eastAsia="Calibri" w:hAnsi="Arial Narrow"/>
          <w:sz w:val="20"/>
          <w:szCs w:val="20"/>
        </w:rPr>
        <w:t>процес</w:t>
      </w:r>
      <w:r w:rsidRPr="00D2629A">
        <w:rPr>
          <w:rFonts w:ascii="Arial Narrow" w:eastAsia="Calibri" w:hAnsi="Arial Narrow"/>
          <w:sz w:val="20"/>
          <w:szCs w:val="20"/>
        </w:rPr>
        <w:t>:</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rPr>
      </w:pPr>
      <w:bookmarkStart w:id="21" w:name="_MON_1020508072"/>
      <w:bookmarkEnd w:id="21"/>
      <w:r w:rsidRPr="00D2629A">
        <w:rPr>
          <w:rFonts w:ascii="Arial Narrow" w:eastAsia="Calibri" w:hAnsi="Arial Narrow"/>
          <w:noProof/>
          <w:sz w:val="20"/>
          <w:szCs w:val="20"/>
          <w:lang w:eastAsia="bg-BG"/>
        </w:rPr>
        <w:drawing>
          <wp:inline distT="0" distB="0" distL="0" distR="0">
            <wp:extent cx="1459230" cy="7264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230" cy="726440"/>
                    </a:xfrm>
                    <a:prstGeom prst="rect">
                      <a:avLst/>
                    </a:prstGeom>
                    <a:noFill/>
                    <a:ln>
                      <a:noFill/>
                    </a:ln>
                  </pic:spPr>
                </pic:pic>
              </a:graphicData>
            </a:graphic>
          </wp:inline>
        </w:drawing>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6B245B">
        <w:rPr>
          <w:rFonts w:ascii="Arial Narrow" w:eastAsia="Calibri" w:hAnsi="Arial Narrow"/>
          <w:sz w:val="20"/>
          <w:szCs w:val="20"/>
        </w:rPr>
        <w:t>Ц</w:t>
      </w:r>
      <w:r w:rsidR="00547CB7" w:rsidRPr="00D2629A">
        <w:rPr>
          <w:rFonts w:ascii="Arial Narrow" w:eastAsia="Calibri" w:hAnsi="Arial Narrow"/>
          <w:sz w:val="20"/>
          <w:szCs w:val="20"/>
        </w:rPr>
        <w:t>ената на базовият актив S в началото на даден период може да се увеличи с фактор u с вероятност q до uS или да се намали с вероятност (1-q) до dS в края на периода.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Риск-неутралният подход използва u и d, за да намери трансформирани риск-неутрални вероятности p и (1-p), което позволява получаване на справедливата стойност на актива чрез дисконтиране на дохода с безрисков лихвен процент. Рисковата премия по този начин е включена в преобразуваните вероятности, а не в очакваната възвръщаемост. </w:t>
      </w:r>
    </w:p>
    <w:p w:rsidR="00547CB7" w:rsidRDefault="00547CB7" w:rsidP="00F434AB">
      <w:pPr>
        <w:spacing w:before="0" w:after="0" w:line="240" w:lineRule="auto"/>
        <w:jc w:val="center"/>
        <w:rPr>
          <w:rFonts w:ascii="Arial Narrow" w:eastAsia="Calibri" w:hAnsi="Arial Narrow"/>
          <w:sz w:val="20"/>
          <w:szCs w:val="20"/>
          <w:lang w:val="en-US"/>
        </w:rPr>
      </w:pPr>
      <w:r w:rsidRPr="00D2629A">
        <w:rPr>
          <w:rFonts w:ascii="Arial Narrow" w:eastAsia="Calibri" w:hAnsi="Arial Narrow"/>
          <w:noProof/>
          <w:sz w:val="20"/>
          <w:szCs w:val="20"/>
          <w:lang w:eastAsia="bg-BG"/>
        </w:rPr>
        <w:lastRenderedPageBreak/>
        <w:drawing>
          <wp:inline distT="0" distB="0" distL="0" distR="0">
            <wp:extent cx="1283970" cy="3968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3970" cy="396875"/>
                    </a:xfrm>
                    <a:prstGeom prst="rect">
                      <a:avLst/>
                    </a:prstGeom>
                    <a:noFill/>
                    <a:ln>
                      <a:noFill/>
                    </a:ln>
                  </pic:spPr>
                </pic:pic>
              </a:graphicData>
            </a:graphic>
          </wp:inline>
        </w:drawing>
      </w:r>
    </w:p>
    <w:p w:rsidR="00787FA7" w:rsidRPr="00787FA7" w:rsidRDefault="00787FA7" w:rsidP="00F434AB">
      <w:pPr>
        <w:spacing w:before="0" w:after="0" w:line="240" w:lineRule="auto"/>
        <w:jc w:val="center"/>
        <w:rPr>
          <w:rFonts w:ascii="Arial Narrow" w:eastAsia="Calibri" w:hAnsi="Arial Narrow"/>
          <w:sz w:val="20"/>
          <w:szCs w:val="20"/>
          <w:lang w:val="en-US"/>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Решаването на това уравнение за рисково-неутралната вероятност p ни дава: </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lang w:val="en-US"/>
        </w:rPr>
      </w:pPr>
      <w:r w:rsidRPr="00D2629A">
        <w:rPr>
          <w:rFonts w:ascii="Arial Narrow" w:eastAsia="Calibri" w:hAnsi="Arial Narrow"/>
          <w:noProof/>
          <w:sz w:val="20"/>
          <w:szCs w:val="20"/>
          <w:lang w:eastAsia="bg-BG"/>
        </w:rPr>
        <w:drawing>
          <wp:inline distT="0" distB="0" distL="0" distR="0">
            <wp:extent cx="800100" cy="39687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96875"/>
                    </a:xfrm>
                    <a:prstGeom prst="rect">
                      <a:avLst/>
                    </a:prstGeom>
                    <a:noFill/>
                    <a:ln>
                      <a:noFill/>
                    </a:ln>
                  </pic:spPr>
                </pic:pic>
              </a:graphicData>
            </a:graphic>
          </wp:inline>
        </w:drawing>
      </w:r>
    </w:p>
    <w:p w:rsidR="00787FA7" w:rsidRPr="00787FA7" w:rsidRDefault="00787FA7" w:rsidP="00F434AB">
      <w:pPr>
        <w:spacing w:before="0" w:after="0" w:line="240" w:lineRule="auto"/>
        <w:jc w:val="center"/>
        <w:rPr>
          <w:rFonts w:ascii="Arial Narrow" w:eastAsia="Calibri" w:hAnsi="Arial Narrow"/>
          <w:sz w:val="20"/>
          <w:szCs w:val="20"/>
          <w:lang w:val="en-US"/>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В тази ситуация, цената на актива при всяко положение е просто очакваният доход, изчислен с помощта на рисково-неутралните вероятности p, (1-p) и след това дисконтиран с безрисковия лихвен процент.</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В мултипликативна лог-трансформирана версия на биномния подход параметрите, u, d и p са дефинирани по следния начин:</w:t>
      </w:r>
    </w:p>
    <w:p w:rsidR="00547CB7" w:rsidRPr="00D2629A" w:rsidRDefault="00547CB7" w:rsidP="00F434AB">
      <w:pPr>
        <w:spacing w:before="0" w:after="0" w:line="240" w:lineRule="auto"/>
        <w:jc w:val="both"/>
        <w:rPr>
          <w:rFonts w:ascii="Arial Narrow" w:eastAsia="Calibri" w:hAnsi="Arial Narrow"/>
          <w:sz w:val="20"/>
          <w:szCs w:val="20"/>
        </w:rPr>
      </w:pPr>
    </w:p>
    <w:p w:rsidR="00547CB7" w:rsidRPr="00FF5E57" w:rsidRDefault="00547CB7" w:rsidP="00F434AB">
      <w:pPr>
        <w:spacing w:before="0" w:after="0" w:line="240" w:lineRule="auto"/>
        <w:jc w:val="center"/>
        <w:rPr>
          <w:rFonts w:ascii="Arial Narrow" w:eastAsia="Calibri" w:hAnsi="Arial Narrow"/>
          <w:sz w:val="20"/>
          <w:szCs w:val="20"/>
        </w:rPr>
      </w:pPr>
      <w:r w:rsidRPr="00FF5E57">
        <w:rPr>
          <w:rFonts w:ascii="Arial Narrow" w:eastAsia="Calibri" w:hAnsi="Arial Narrow"/>
          <w:sz w:val="20"/>
          <w:szCs w:val="20"/>
        </w:rPr>
        <w:t>u=e</w:t>
      </w:r>
      <w:r w:rsidRPr="00FF5E57">
        <w:rPr>
          <w:rFonts w:ascii="Arial Narrow" w:eastAsia="Calibri" w:hAnsi="Arial Narrow"/>
          <w:sz w:val="20"/>
          <w:szCs w:val="20"/>
        </w:rPr>
        <w:sym w:font="Symbol" w:char="F073"/>
      </w:r>
      <w:r w:rsidRPr="00FF5E57">
        <w:rPr>
          <w:rFonts w:ascii="Arial Narrow" w:eastAsia="Calibri" w:hAnsi="Arial Narrow"/>
          <w:sz w:val="20"/>
          <w:szCs w:val="20"/>
        </w:rPr>
        <w:sym w:font="Symbol" w:char="F0D6"/>
      </w:r>
      <w:r w:rsidRPr="00FF5E57">
        <w:rPr>
          <w:rFonts w:ascii="Arial Narrow" w:eastAsia="Calibri" w:hAnsi="Arial Narrow"/>
          <w:sz w:val="20"/>
          <w:szCs w:val="20"/>
        </w:rPr>
        <w:sym w:font="Symbol" w:char="F074"/>
      </w:r>
      <w:r w:rsidRPr="00FF5E57">
        <w:rPr>
          <w:rFonts w:ascii="Arial Narrow" w:eastAsia="Calibri" w:hAnsi="Arial Narrow"/>
          <w:sz w:val="20"/>
          <w:szCs w:val="20"/>
        </w:rPr>
        <w:t>,</w:t>
      </w:r>
    </w:p>
    <w:p w:rsidR="00547CB7" w:rsidRPr="00FF5E57" w:rsidRDefault="00547CB7" w:rsidP="00F434AB">
      <w:pPr>
        <w:spacing w:before="0" w:after="0" w:line="240" w:lineRule="auto"/>
        <w:jc w:val="center"/>
        <w:rPr>
          <w:rFonts w:ascii="Arial Narrow" w:eastAsia="Calibri" w:hAnsi="Arial Narrow"/>
          <w:sz w:val="20"/>
          <w:szCs w:val="20"/>
        </w:rPr>
      </w:pPr>
      <w:r w:rsidRPr="00FF5E57">
        <w:rPr>
          <w:rFonts w:ascii="Arial Narrow" w:eastAsia="Calibri" w:hAnsi="Arial Narrow"/>
          <w:sz w:val="20"/>
          <w:szCs w:val="20"/>
        </w:rPr>
        <w:t>d=1/u</w:t>
      </w:r>
    </w:p>
    <w:p w:rsidR="00547CB7" w:rsidRPr="00D2629A" w:rsidRDefault="00547CB7" w:rsidP="00F434AB">
      <w:pPr>
        <w:spacing w:before="0" w:after="0" w:line="240" w:lineRule="auto"/>
        <w:jc w:val="center"/>
        <w:rPr>
          <w:rFonts w:ascii="Arial Narrow" w:eastAsia="Calibri" w:hAnsi="Arial Narrow"/>
          <w:sz w:val="20"/>
          <w:szCs w:val="20"/>
        </w:rPr>
      </w:pPr>
      <w:r w:rsidRPr="00FF5E57">
        <w:rPr>
          <w:rFonts w:ascii="Arial Narrow" w:eastAsia="Calibri" w:hAnsi="Arial Narrow"/>
          <w:sz w:val="20"/>
          <w:szCs w:val="20"/>
        </w:rPr>
        <w:t>p=(er-d)/(u-d)</w:t>
      </w:r>
    </w:p>
    <w:p w:rsidR="00547CB7" w:rsidRDefault="00547CB7" w:rsidP="00787FA7">
      <w:pPr>
        <w:spacing w:after="0" w:line="240" w:lineRule="auto"/>
        <w:jc w:val="both"/>
        <w:rPr>
          <w:rFonts w:ascii="Arial Narrow" w:eastAsia="Calibri" w:hAnsi="Arial Narrow"/>
          <w:sz w:val="20"/>
          <w:szCs w:val="20"/>
        </w:rPr>
      </w:pPr>
      <w:r w:rsidRPr="00D2629A">
        <w:rPr>
          <w:rFonts w:ascii="Arial Narrow" w:eastAsia="Calibri" w:hAnsi="Arial Narrow"/>
          <w:sz w:val="20"/>
          <w:szCs w:val="20"/>
        </w:rPr>
        <w:t xml:space="preserve">където, </w:t>
      </w:r>
      <w:r w:rsidRPr="00D2629A">
        <w:rPr>
          <w:rFonts w:ascii="Arial Narrow" w:eastAsia="Calibri" w:hAnsi="Arial Narrow"/>
          <w:sz w:val="20"/>
          <w:szCs w:val="20"/>
        </w:rPr>
        <w:sym w:font="Symbol" w:char="F074"/>
      </w:r>
      <w:r w:rsidRPr="00D2629A">
        <w:rPr>
          <w:rFonts w:ascii="Arial Narrow" w:eastAsia="Calibri" w:hAnsi="Arial Narrow"/>
          <w:sz w:val="20"/>
          <w:szCs w:val="20"/>
        </w:rPr>
        <w:t xml:space="preserve"> е времевият период, измерен в години и </w:t>
      </w:r>
      <w:r w:rsidRPr="00D2629A">
        <w:rPr>
          <w:rFonts w:ascii="Arial Narrow" w:eastAsia="Calibri" w:hAnsi="Arial Narrow"/>
          <w:sz w:val="20"/>
          <w:szCs w:val="20"/>
        </w:rPr>
        <w:sym w:font="Symbol" w:char="F073"/>
      </w:r>
      <w:r w:rsidRPr="00D2629A">
        <w:rPr>
          <w:rFonts w:ascii="Arial Narrow" w:eastAsia="Calibri" w:hAnsi="Arial Narrow"/>
          <w:sz w:val="20"/>
          <w:szCs w:val="20"/>
        </w:rPr>
        <w:t xml:space="preserve"> е годишната </w:t>
      </w:r>
      <w:r w:rsidR="00A1481D">
        <w:rPr>
          <w:rFonts w:ascii="Arial Narrow" w:eastAsia="Calibri" w:hAnsi="Arial Narrow"/>
          <w:sz w:val="20"/>
          <w:szCs w:val="20"/>
        </w:rPr>
        <w:t>дисперсия</w:t>
      </w:r>
      <w:r w:rsidRPr="00D2629A">
        <w:rPr>
          <w:rFonts w:ascii="Arial Narrow" w:eastAsia="Calibri" w:hAnsi="Arial Narrow"/>
          <w:sz w:val="20"/>
          <w:szCs w:val="20"/>
        </w:rPr>
        <w:t xml:space="preserve"> на базовият актив.</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Практическото прилагане на лог-трансформирания биномен подход за оценяване на взаимодействащи реални опции се състои от следните стъпки:</w:t>
      </w:r>
    </w:p>
    <w:p w:rsidR="00547CB7" w:rsidRPr="00D2629A" w:rsidRDefault="00547CB7" w:rsidP="00F434AB">
      <w:pPr>
        <w:spacing w:before="0" w:after="0" w:line="240" w:lineRule="auto"/>
        <w:jc w:val="both"/>
        <w:rPr>
          <w:rFonts w:ascii="Arial Narrow" w:eastAsia="Calibri" w:hAnsi="Arial Narrow"/>
          <w:sz w:val="20"/>
          <w:szCs w:val="20"/>
        </w:rPr>
      </w:pPr>
    </w:p>
    <w:p w:rsidR="00547CB7" w:rsidRPr="008B470F" w:rsidRDefault="00547CB7" w:rsidP="00F434AB">
      <w:pPr>
        <w:pStyle w:val="ListParagraph"/>
        <w:numPr>
          <w:ilvl w:val="0"/>
          <w:numId w:val="25"/>
        </w:numPr>
        <w:spacing w:before="0" w:after="0" w:line="240" w:lineRule="auto"/>
        <w:jc w:val="both"/>
        <w:rPr>
          <w:rFonts w:ascii="Arial Narrow" w:eastAsia="Calibri" w:hAnsi="Arial Narrow"/>
          <w:sz w:val="20"/>
          <w:szCs w:val="20"/>
        </w:rPr>
      </w:pPr>
      <w:r w:rsidRPr="008B470F">
        <w:rPr>
          <w:rFonts w:ascii="Arial Narrow" w:eastAsia="Calibri" w:hAnsi="Arial Narrow"/>
          <w:sz w:val="20"/>
          <w:szCs w:val="20"/>
        </w:rPr>
        <w:t>Първоначална спецификация на параметрите;</w:t>
      </w:r>
    </w:p>
    <w:p w:rsidR="00547CB7" w:rsidRPr="008B470F" w:rsidRDefault="00547CB7" w:rsidP="00F434AB">
      <w:pPr>
        <w:pStyle w:val="ListParagraph"/>
        <w:numPr>
          <w:ilvl w:val="0"/>
          <w:numId w:val="25"/>
        </w:numPr>
        <w:spacing w:before="0" w:after="0" w:line="240" w:lineRule="auto"/>
        <w:jc w:val="both"/>
        <w:rPr>
          <w:rFonts w:ascii="Arial Narrow" w:eastAsia="Calibri" w:hAnsi="Arial Narrow"/>
          <w:sz w:val="20"/>
          <w:szCs w:val="20"/>
        </w:rPr>
      </w:pPr>
      <w:r w:rsidRPr="008B470F">
        <w:rPr>
          <w:rFonts w:ascii="Arial Narrow" w:eastAsia="Calibri" w:hAnsi="Arial Narrow"/>
          <w:sz w:val="20"/>
          <w:szCs w:val="20"/>
        </w:rPr>
        <w:t>Предварителни изчисления, необходими за останалата част от алгоритъма;</w:t>
      </w:r>
    </w:p>
    <w:p w:rsidR="00547CB7" w:rsidRPr="008B470F" w:rsidRDefault="00547CB7" w:rsidP="00F434AB">
      <w:pPr>
        <w:pStyle w:val="ListParagraph"/>
        <w:numPr>
          <w:ilvl w:val="0"/>
          <w:numId w:val="25"/>
        </w:numPr>
        <w:spacing w:before="0" w:after="0" w:line="240" w:lineRule="auto"/>
        <w:jc w:val="both"/>
        <w:rPr>
          <w:rFonts w:ascii="Arial Narrow" w:eastAsia="Calibri" w:hAnsi="Arial Narrow"/>
          <w:sz w:val="20"/>
          <w:szCs w:val="20"/>
        </w:rPr>
      </w:pPr>
      <w:r w:rsidRPr="008B470F">
        <w:rPr>
          <w:rFonts w:ascii="Arial Narrow" w:eastAsia="Calibri" w:hAnsi="Arial Narrow"/>
          <w:sz w:val="20"/>
          <w:szCs w:val="20"/>
        </w:rPr>
        <w:t>Определяне на крайни гранични стойности;</w:t>
      </w:r>
    </w:p>
    <w:p w:rsidR="00547CB7" w:rsidRPr="008B470F" w:rsidRDefault="00547CB7" w:rsidP="00F434AB">
      <w:pPr>
        <w:pStyle w:val="ListParagraph"/>
        <w:numPr>
          <w:ilvl w:val="0"/>
          <w:numId w:val="25"/>
        </w:numPr>
        <w:spacing w:before="0" w:after="0" w:line="240" w:lineRule="auto"/>
        <w:jc w:val="both"/>
        <w:rPr>
          <w:rFonts w:ascii="Arial Narrow" w:eastAsia="Calibri" w:hAnsi="Arial Narrow"/>
          <w:sz w:val="20"/>
          <w:szCs w:val="20"/>
        </w:rPr>
      </w:pPr>
      <w:r w:rsidRPr="008B470F">
        <w:rPr>
          <w:rFonts w:ascii="Arial Narrow" w:eastAsia="Calibri" w:hAnsi="Arial Narrow"/>
          <w:sz w:val="20"/>
          <w:szCs w:val="20"/>
        </w:rPr>
        <w:t>Обратен итеративен процес;</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rPr>
          <w:rFonts w:ascii="Arial Narrow" w:eastAsia="Calibri" w:hAnsi="Arial Narrow" w:cs="Arial"/>
          <w:b/>
        </w:rPr>
      </w:pPr>
      <w:bookmarkStart w:id="22" w:name="_Toc224031254"/>
      <w:bookmarkStart w:id="23" w:name="_Toc224032486"/>
      <w:r w:rsidRPr="00157C70">
        <w:rPr>
          <w:rFonts w:ascii="Arial Narrow" w:eastAsia="Calibri" w:hAnsi="Arial Narrow" w:cs="Arial"/>
          <w:b/>
        </w:rPr>
        <w:t>Първоначална спецификация на параметрите</w:t>
      </w:r>
      <w:bookmarkEnd w:id="22"/>
      <w:bookmarkEnd w:id="23"/>
    </w:p>
    <w:p w:rsidR="00547CB7" w:rsidRPr="00157C70" w:rsidRDefault="00547CB7" w:rsidP="00F434AB">
      <w:pPr>
        <w:keepNext/>
        <w:spacing w:before="0" w:after="0" w:line="240" w:lineRule="auto"/>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8B470F">
        <w:rPr>
          <w:rFonts w:ascii="Arial Narrow" w:eastAsia="Calibri" w:hAnsi="Arial Narrow"/>
          <w:sz w:val="20"/>
          <w:szCs w:val="20"/>
        </w:rPr>
        <w:t>Разглеждани са</w:t>
      </w:r>
      <w:r w:rsidR="00547CB7" w:rsidRPr="00D2629A">
        <w:rPr>
          <w:rFonts w:ascii="Arial Narrow" w:eastAsia="Calibri" w:hAnsi="Arial Narrow"/>
          <w:sz w:val="20"/>
          <w:szCs w:val="20"/>
        </w:rPr>
        <w:t xml:space="preserve"> два сценария. В първия, гъвкавостта, състояща се от възможност за отказ от проекта, ще бъде заложена в пут опции. Във втория, този източник на гъвкавост ще бъде моделиран като поетапно инвестиране със съставни кол-опции. Първият сценарий е развит като </w:t>
      </w:r>
      <w:r w:rsidR="008B470F">
        <w:rPr>
          <w:rFonts w:ascii="Arial Narrow" w:eastAsia="Calibri" w:hAnsi="Arial Narrow"/>
          <w:sz w:val="20"/>
          <w:szCs w:val="20"/>
        </w:rPr>
        <w:t>основен</w:t>
      </w:r>
      <w:r w:rsidR="00547CB7" w:rsidRPr="00D2629A">
        <w:rPr>
          <w:rFonts w:ascii="Arial Narrow" w:eastAsia="Calibri" w:hAnsi="Arial Narrow"/>
          <w:sz w:val="20"/>
          <w:szCs w:val="20"/>
        </w:rPr>
        <w:t>.</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rPr>
          <w:rFonts w:ascii="Arial Narrow" w:eastAsia="Calibri" w:hAnsi="Arial Narrow" w:cs="Arial"/>
          <w:b/>
        </w:rPr>
      </w:pPr>
      <w:bookmarkStart w:id="24" w:name="_Toc224031255"/>
      <w:bookmarkStart w:id="25" w:name="_Toc224032487"/>
      <w:r w:rsidRPr="00157C70">
        <w:rPr>
          <w:rFonts w:ascii="Arial Narrow" w:eastAsia="Calibri" w:hAnsi="Arial Narrow" w:cs="Arial"/>
          <w:b/>
        </w:rPr>
        <w:t>Базов актив</w:t>
      </w:r>
      <w:bookmarkEnd w:id="24"/>
      <w:bookmarkEnd w:id="25"/>
    </w:p>
    <w:p w:rsidR="00547CB7" w:rsidRPr="00157C70" w:rsidRDefault="00547CB7" w:rsidP="00F434AB">
      <w:pPr>
        <w:keepNext/>
        <w:spacing w:before="0" w:after="0" w:line="240" w:lineRule="auto"/>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Базовият актив се определя като статичната нетна настояща стойност на компанията, получена от метода на ДПП. Всички реални опции съпътстващи инвестиционната възможност, се третират като зависими от него. В действителност упражняването на реалните опции зависи от много различни фактори. Предполага се, че статичната ННС отразява правилно тези фактори в тяхната комбинация.</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По дефиниция, базовият актив е в брутно изражение без всички гъвкави разходи, защото тези разходи са </w:t>
      </w:r>
      <w:r w:rsidR="00547CB7" w:rsidRPr="00D2629A">
        <w:rPr>
          <w:rFonts w:ascii="Arial Narrow" w:eastAsia="Calibri" w:hAnsi="Arial Narrow"/>
          <w:sz w:val="20"/>
          <w:szCs w:val="20"/>
        </w:rPr>
        <w:lastRenderedPageBreak/>
        <w:t xml:space="preserve">обект на преценка на ръководството и ще бъдат направени, само ако е рационално. </w:t>
      </w:r>
    </w:p>
    <w:p w:rsidR="008B470F" w:rsidRPr="00D2629A" w:rsidRDefault="008B470F"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В допълнение, очакваните свободните парични потоци от базовия актив, независимо дали са разнородни или с постоянна пропорционална величина, наподобяваща плащането на дивиденти от акция</w:t>
      </w:r>
      <w:r w:rsidR="008B470F">
        <w:rPr>
          <w:rFonts w:ascii="Arial Narrow" w:eastAsia="Calibri" w:hAnsi="Arial Narrow"/>
          <w:sz w:val="20"/>
          <w:szCs w:val="20"/>
        </w:rPr>
        <w:t xml:space="preserve">. </w:t>
      </w:r>
      <w:r w:rsidR="00547CB7" w:rsidRPr="00D2629A">
        <w:rPr>
          <w:rFonts w:ascii="Arial Narrow" w:eastAsia="Calibri" w:hAnsi="Arial Narrow"/>
          <w:sz w:val="20"/>
          <w:szCs w:val="20"/>
        </w:rPr>
        <w:t xml:space="preserve">Приема се, че такива плащания няма да се извършват от базовия актив и всички парични потоци ще бъдат реинвестирани в бизнеса, което е едно реалистично предположение. </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8B470F" w:rsidP="00F434AB">
      <w:pPr>
        <w:keepNext/>
        <w:spacing w:before="0" w:after="0" w:line="240" w:lineRule="auto"/>
        <w:rPr>
          <w:rFonts w:ascii="Arial Narrow" w:eastAsia="Calibri" w:hAnsi="Arial Narrow" w:cs="Arial"/>
          <w:b/>
        </w:rPr>
      </w:pPr>
      <w:bookmarkStart w:id="26" w:name="_Toc224031256"/>
      <w:bookmarkStart w:id="27" w:name="_Toc224032488"/>
      <w:r>
        <w:rPr>
          <w:rFonts w:ascii="Arial Narrow" w:eastAsia="Calibri" w:hAnsi="Arial Narrow" w:cs="Arial"/>
          <w:b/>
        </w:rPr>
        <w:t>Дисперсия</w:t>
      </w:r>
      <w:r w:rsidR="00547CB7" w:rsidRPr="00157C70">
        <w:rPr>
          <w:rFonts w:ascii="Arial Narrow" w:eastAsia="Calibri" w:hAnsi="Arial Narrow" w:cs="Arial"/>
          <w:b/>
        </w:rPr>
        <w:t xml:space="preserve"> на базовия актив</w:t>
      </w:r>
      <w:bookmarkEnd w:id="26"/>
      <w:bookmarkEnd w:id="27"/>
    </w:p>
    <w:p w:rsidR="00547CB7" w:rsidRPr="00157C70" w:rsidRDefault="00547CB7" w:rsidP="00F434AB">
      <w:pPr>
        <w:keepNext/>
        <w:spacing w:before="0" w:after="0" w:line="240" w:lineRule="auto"/>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8B470F">
        <w:rPr>
          <w:rFonts w:ascii="Arial Narrow" w:eastAsia="Calibri" w:hAnsi="Arial Narrow"/>
          <w:sz w:val="20"/>
          <w:szCs w:val="20"/>
        </w:rPr>
        <w:t>Дисперсията</w:t>
      </w:r>
      <w:r w:rsidR="00547CB7" w:rsidRPr="00D2629A">
        <w:rPr>
          <w:rFonts w:ascii="Arial Narrow" w:eastAsia="Calibri" w:hAnsi="Arial Narrow"/>
          <w:sz w:val="20"/>
          <w:szCs w:val="20"/>
        </w:rPr>
        <w:t xml:space="preserve"> на базовият актив е от ключов аспект в този модел. Въпреки това, не е пряко наблюдавана на пазара, тъй като цената на акциите отразява промяната на стойността на целия портфейл от възможности за инвестиции, включително присъщите реалните опции. И все пак, оценка на </w:t>
      </w:r>
      <w:r w:rsidR="008B470F">
        <w:rPr>
          <w:rFonts w:ascii="Arial Narrow" w:eastAsia="Calibri" w:hAnsi="Arial Narrow"/>
          <w:sz w:val="20"/>
          <w:szCs w:val="20"/>
        </w:rPr>
        <w:t>дисперсията</w:t>
      </w:r>
      <w:r w:rsidR="00547CB7" w:rsidRPr="00D2629A">
        <w:rPr>
          <w:rFonts w:ascii="Arial Narrow" w:eastAsia="Calibri" w:hAnsi="Arial Narrow"/>
          <w:sz w:val="20"/>
          <w:szCs w:val="20"/>
        </w:rPr>
        <w:t xml:space="preserve"> на възвращаемостта на ценните книжа е добра отправна точка. Оценките на </w:t>
      </w:r>
      <w:r w:rsidR="008B470F">
        <w:rPr>
          <w:rFonts w:ascii="Arial Narrow" w:eastAsia="Calibri" w:hAnsi="Arial Narrow"/>
          <w:sz w:val="20"/>
          <w:szCs w:val="20"/>
        </w:rPr>
        <w:t>дисперсията</w:t>
      </w:r>
      <w:r w:rsidR="00547CB7" w:rsidRPr="00D2629A">
        <w:rPr>
          <w:rFonts w:ascii="Arial Narrow" w:eastAsia="Calibri" w:hAnsi="Arial Narrow"/>
          <w:sz w:val="20"/>
          <w:szCs w:val="20"/>
        </w:rPr>
        <w:t xml:space="preserve"> на възвръщаемостта на ценните книжа може да бъде получена както от историческите цени, така и от </w:t>
      </w:r>
      <w:r w:rsidR="008B470F">
        <w:rPr>
          <w:rFonts w:ascii="Arial Narrow" w:eastAsia="Calibri" w:hAnsi="Arial Narrow"/>
          <w:sz w:val="20"/>
          <w:szCs w:val="20"/>
        </w:rPr>
        <w:t>дисперсията</w:t>
      </w:r>
      <w:r w:rsidR="00547CB7" w:rsidRPr="00D2629A">
        <w:rPr>
          <w:rFonts w:ascii="Arial Narrow" w:eastAsia="Calibri" w:hAnsi="Arial Narrow"/>
          <w:sz w:val="20"/>
          <w:szCs w:val="20"/>
        </w:rPr>
        <w:t xml:space="preserve"> на опции, които се търгуват от подобни регистрирани дружества. Те могат</w:t>
      </w:r>
      <w:r w:rsidR="008B470F">
        <w:rPr>
          <w:rFonts w:ascii="Arial Narrow" w:eastAsia="Calibri" w:hAnsi="Arial Narrow"/>
          <w:sz w:val="20"/>
          <w:szCs w:val="20"/>
        </w:rPr>
        <w:t xml:space="preserve"> да бъдат сравнени с оценка на дисперсията</w:t>
      </w:r>
      <w:r w:rsidR="00547CB7" w:rsidRPr="00D2629A">
        <w:rPr>
          <w:rFonts w:ascii="Arial Narrow" w:eastAsia="Calibri" w:hAnsi="Arial Narrow"/>
          <w:sz w:val="20"/>
          <w:szCs w:val="20"/>
        </w:rPr>
        <w:t xml:space="preserve"> на минния сектор предоставени от различните служби за измерване на риска. Резултатите са изведени в следващата таблица.</w:t>
      </w:r>
    </w:p>
    <w:p w:rsidR="00547CB7" w:rsidRPr="00D2629A" w:rsidRDefault="00547CB7" w:rsidP="00F434AB">
      <w:pPr>
        <w:spacing w:before="0" w:after="0" w:line="240" w:lineRule="auto"/>
        <w:jc w:val="both"/>
        <w:rPr>
          <w:rFonts w:ascii="Arial Narrow" w:eastAsia="Calibri" w:hAnsi="Arial Narrow"/>
          <w:sz w:val="20"/>
          <w:szCs w:val="20"/>
        </w:rPr>
      </w:pPr>
    </w:p>
    <w:tbl>
      <w:tblPr>
        <w:tblW w:w="4427"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720"/>
        <w:gridCol w:w="1097"/>
        <w:gridCol w:w="1080"/>
        <w:gridCol w:w="738"/>
        <w:gridCol w:w="792"/>
      </w:tblGrid>
      <w:tr w:rsidR="00547CB7" w:rsidRPr="00D2629A" w:rsidTr="00CF6B5E">
        <w:tc>
          <w:tcPr>
            <w:tcW w:w="720"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p>
        </w:tc>
        <w:tc>
          <w:tcPr>
            <w:tcW w:w="1097" w:type="dxa"/>
            <w:tcBorders>
              <w:bottom w:val="single" w:sz="6" w:space="0" w:color="000000"/>
            </w:tcBorders>
            <w:shd w:val="pct30" w:color="FFFF00" w:fill="FFFFFF"/>
          </w:tcPr>
          <w:p w:rsidR="00547CB7" w:rsidRPr="00CF6B5E" w:rsidRDefault="00547CB7" w:rsidP="00F434AB">
            <w:pPr>
              <w:spacing w:before="0" w:after="0" w:line="240" w:lineRule="auto"/>
              <w:jc w:val="center"/>
              <w:rPr>
                <w:rFonts w:ascii="Arial Narrow" w:eastAsia="Calibri" w:hAnsi="Arial Narrow"/>
                <w:sz w:val="16"/>
                <w:szCs w:val="16"/>
              </w:rPr>
            </w:pPr>
            <w:r w:rsidRPr="00CF6B5E">
              <w:rPr>
                <w:rFonts w:ascii="Arial Narrow" w:eastAsia="Calibri" w:hAnsi="Arial Narrow"/>
                <w:sz w:val="16"/>
                <w:szCs w:val="16"/>
              </w:rPr>
              <w:t>Historical Daily Returns</w:t>
            </w:r>
          </w:p>
        </w:tc>
        <w:tc>
          <w:tcPr>
            <w:tcW w:w="1080" w:type="dxa"/>
            <w:tcBorders>
              <w:bottom w:val="single" w:sz="6" w:space="0" w:color="000000"/>
            </w:tcBorders>
            <w:shd w:val="pct30" w:color="FFFF00" w:fill="FFFFFF"/>
          </w:tcPr>
          <w:p w:rsidR="00547CB7" w:rsidRPr="00CF6B5E" w:rsidRDefault="00547CB7" w:rsidP="00F434AB">
            <w:pPr>
              <w:spacing w:before="0" w:after="0" w:line="240" w:lineRule="auto"/>
              <w:jc w:val="center"/>
              <w:rPr>
                <w:rFonts w:ascii="Arial Narrow" w:eastAsia="Calibri" w:hAnsi="Arial Narrow"/>
                <w:sz w:val="16"/>
                <w:szCs w:val="16"/>
              </w:rPr>
            </w:pPr>
            <w:r w:rsidRPr="00CF6B5E">
              <w:rPr>
                <w:rFonts w:ascii="Arial Narrow" w:eastAsia="Calibri" w:hAnsi="Arial Narrow"/>
                <w:sz w:val="16"/>
                <w:szCs w:val="16"/>
              </w:rPr>
              <w:t>Implied Vol.</w:t>
            </w:r>
          </w:p>
          <w:p w:rsidR="00547CB7" w:rsidRPr="00CF6B5E" w:rsidRDefault="00547CB7" w:rsidP="00F434AB">
            <w:pPr>
              <w:spacing w:before="0" w:after="0" w:line="240" w:lineRule="auto"/>
              <w:jc w:val="center"/>
              <w:rPr>
                <w:rFonts w:ascii="Arial Narrow" w:eastAsia="Calibri" w:hAnsi="Arial Narrow"/>
                <w:sz w:val="16"/>
                <w:szCs w:val="16"/>
              </w:rPr>
            </w:pPr>
            <w:r w:rsidRPr="00CF6B5E">
              <w:rPr>
                <w:rFonts w:ascii="Arial Narrow" w:eastAsia="Calibri" w:hAnsi="Arial Narrow"/>
                <w:sz w:val="16"/>
                <w:szCs w:val="16"/>
              </w:rPr>
              <w:t>At the money options</w:t>
            </w:r>
          </w:p>
        </w:tc>
        <w:tc>
          <w:tcPr>
            <w:tcW w:w="738"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Mining Sector</w:t>
            </w:r>
          </w:p>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RMS</w:t>
            </w:r>
          </w:p>
        </w:tc>
        <w:tc>
          <w:tcPr>
            <w:tcW w:w="792" w:type="dxa"/>
            <w:tcBorders>
              <w:bottom w:val="single" w:sz="6" w:space="0" w:color="000000"/>
            </w:tcBorders>
            <w:shd w:val="pct30" w:color="FFFF00" w:fill="FFFFFF"/>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Applied</w:t>
            </w:r>
            <w:r w:rsidRPr="00CF6B5E">
              <w:rPr>
                <w:rFonts w:ascii="Arial Narrow" w:eastAsia="Calibri" w:hAnsi="Arial Narrow"/>
                <w:sz w:val="16"/>
                <w:szCs w:val="16"/>
              </w:rPr>
              <w:br/>
              <w:t>Research</w:t>
            </w:r>
          </w:p>
        </w:tc>
      </w:tr>
      <w:tr w:rsidR="00547CB7" w:rsidRPr="00D2629A" w:rsidTr="00CF6B5E">
        <w:tc>
          <w:tcPr>
            <w:tcW w:w="720"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Volatility</w:t>
            </w:r>
          </w:p>
        </w:tc>
        <w:tc>
          <w:tcPr>
            <w:tcW w:w="1097"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112%</w:t>
            </w:r>
          </w:p>
        </w:tc>
        <w:tc>
          <w:tcPr>
            <w:tcW w:w="1080"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89%</w:t>
            </w:r>
          </w:p>
        </w:tc>
        <w:tc>
          <w:tcPr>
            <w:tcW w:w="738"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83%</w:t>
            </w:r>
          </w:p>
        </w:tc>
        <w:tc>
          <w:tcPr>
            <w:tcW w:w="792" w:type="dxa"/>
          </w:tcPr>
          <w:p w:rsidR="00547CB7" w:rsidRPr="00CF6B5E" w:rsidRDefault="00547CB7" w:rsidP="00F434AB">
            <w:pPr>
              <w:spacing w:before="0" w:after="0" w:line="240" w:lineRule="auto"/>
              <w:jc w:val="both"/>
              <w:rPr>
                <w:rFonts w:ascii="Arial Narrow" w:eastAsia="Calibri" w:hAnsi="Arial Narrow"/>
                <w:sz w:val="16"/>
                <w:szCs w:val="16"/>
              </w:rPr>
            </w:pPr>
            <w:r w:rsidRPr="00CF6B5E">
              <w:rPr>
                <w:rFonts w:ascii="Arial Narrow" w:eastAsia="Calibri" w:hAnsi="Arial Narrow"/>
                <w:sz w:val="16"/>
                <w:szCs w:val="16"/>
              </w:rPr>
              <w:t>85.66%</w:t>
            </w:r>
          </w:p>
        </w:tc>
      </w:tr>
      <w:tr w:rsidR="00547CB7" w:rsidRPr="00D2629A" w:rsidTr="00CF6B5E">
        <w:tc>
          <w:tcPr>
            <w:tcW w:w="720" w:type="dxa"/>
          </w:tcPr>
          <w:p w:rsidR="00547CB7" w:rsidRPr="00CF6B5E" w:rsidRDefault="00547CB7" w:rsidP="00F434AB">
            <w:pPr>
              <w:spacing w:before="0" w:after="0" w:line="240" w:lineRule="auto"/>
              <w:jc w:val="both"/>
              <w:rPr>
                <w:rFonts w:ascii="Arial Narrow" w:eastAsia="Calibri" w:hAnsi="Arial Narrow"/>
                <w:sz w:val="16"/>
                <w:szCs w:val="16"/>
              </w:rPr>
            </w:pPr>
          </w:p>
        </w:tc>
        <w:tc>
          <w:tcPr>
            <w:tcW w:w="1097" w:type="dxa"/>
          </w:tcPr>
          <w:p w:rsidR="00547CB7" w:rsidRPr="00CF6B5E" w:rsidRDefault="00547CB7" w:rsidP="00F434AB">
            <w:pPr>
              <w:spacing w:before="0" w:after="0" w:line="240" w:lineRule="auto"/>
              <w:jc w:val="both"/>
              <w:rPr>
                <w:rFonts w:ascii="Arial Narrow" w:eastAsia="Calibri" w:hAnsi="Arial Narrow"/>
                <w:sz w:val="16"/>
                <w:szCs w:val="16"/>
              </w:rPr>
            </w:pPr>
          </w:p>
        </w:tc>
        <w:tc>
          <w:tcPr>
            <w:tcW w:w="1080" w:type="dxa"/>
          </w:tcPr>
          <w:p w:rsidR="00547CB7" w:rsidRPr="00CF6B5E" w:rsidRDefault="00547CB7" w:rsidP="00F434AB">
            <w:pPr>
              <w:spacing w:before="0" w:after="0" w:line="240" w:lineRule="auto"/>
              <w:jc w:val="both"/>
              <w:rPr>
                <w:rFonts w:ascii="Arial Narrow" w:eastAsia="Calibri" w:hAnsi="Arial Narrow"/>
                <w:sz w:val="16"/>
                <w:szCs w:val="16"/>
              </w:rPr>
            </w:pPr>
          </w:p>
        </w:tc>
        <w:tc>
          <w:tcPr>
            <w:tcW w:w="738" w:type="dxa"/>
          </w:tcPr>
          <w:p w:rsidR="00547CB7" w:rsidRPr="00CF6B5E" w:rsidRDefault="00547CB7" w:rsidP="00F434AB">
            <w:pPr>
              <w:spacing w:before="0" w:after="0" w:line="240" w:lineRule="auto"/>
              <w:jc w:val="both"/>
              <w:rPr>
                <w:rFonts w:ascii="Arial Narrow" w:eastAsia="Calibri" w:hAnsi="Arial Narrow"/>
                <w:sz w:val="16"/>
                <w:szCs w:val="16"/>
              </w:rPr>
            </w:pPr>
          </w:p>
        </w:tc>
        <w:tc>
          <w:tcPr>
            <w:tcW w:w="792" w:type="dxa"/>
          </w:tcPr>
          <w:p w:rsidR="00547CB7" w:rsidRPr="00CF6B5E" w:rsidRDefault="00547CB7" w:rsidP="00F434AB">
            <w:pPr>
              <w:spacing w:before="0" w:after="0" w:line="240" w:lineRule="auto"/>
              <w:jc w:val="both"/>
              <w:rPr>
                <w:rFonts w:ascii="Arial Narrow" w:eastAsia="Calibri" w:hAnsi="Arial Narrow"/>
                <w:sz w:val="16"/>
                <w:szCs w:val="16"/>
              </w:rPr>
            </w:pPr>
          </w:p>
        </w:tc>
      </w:tr>
    </w:tbl>
    <w:p w:rsidR="00547CB7" w:rsidRDefault="00547CB7" w:rsidP="00F434AB">
      <w:pPr>
        <w:spacing w:before="0" w:after="0" w:line="240" w:lineRule="auto"/>
        <w:jc w:val="both"/>
        <w:rPr>
          <w:rFonts w:ascii="Arial Narrow" w:eastAsia="Calibri" w:hAnsi="Arial Narrow"/>
          <w:sz w:val="20"/>
          <w:szCs w:val="20"/>
        </w:rPr>
      </w:pPr>
    </w:p>
    <w:p w:rsidR="006E22C7" w:rsidRDefault="00787FA7"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Използваната оценка на </w:t>
      </w:r>
      <w:r w:rsidR="008B470F">
        <w:rPr>
          <w:rFonts w:ascii="Arial Narrow" w:eastAsia="Calibri" w:hAnsi="Arial Narrow"/>
          <w:sz w:val="20"/>
          <w:szCs w:val="20"/>
        </w:rPr>
        <w:t xml:space="preserve">дисперсията </w:t>
      </w:r>
      <w:r w:rsidR="00547CB7" w:rsidRPr="00D2629A">
        <w:rPr>
          <w:rFonts w:ascii="Arial Narrow" w:eastAsia="Calibri" w:hAnsi="Arial Narrow"/>
          <w:sz w:val="20"/>
          <w:szCs w:val="20"/>
        </w:rPr>
        <w:t>се приема за най-добър ориентир, тъй като тя е ориентир към бъдещето, базирана на пазарен консенсус и отразява по най-добър начин бъдещата несигурност, която среща сектора и подобни компании</w:t>
      </w:r>
      <w:r w:rsidR="00A1481D">
        <w:rPr>
          <w:rFonts w:ascii="Arial Narrow" w:eastAsia="Calibri" w:hAnsi="Arial Narrow"/>
          <w:sz w:val="20"/>
          <w:szCs w:val="20"/>
        </w:rPr>
        <w:t>.</w:t>
      </w:r>
    </w:p>
    <w:p w:rsidR="00787FA7" w:rsidRPr="00787FA7" w:rsidRDefault="00787FA7" w:rsidP="00F434AB">
      <w:pPr>
        <w:spacing w:before="0" w:after="0" w:line="240" w:lineRule="auto"/>
        <w:jc w:val="both"/>
        <w:rPr>
          <w:rFonts w:ascii="Arial Narrow" w:eastAsia="Calibri" w:hAnsi="Arial Narrow"/>
          <w:sz w:val="20"/>
          <w:szCs w:val="20"/>
          <w:lang w:val="en-US"/>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8B470F">
        <w:rPr>
          <w:rFonts w:ascii="Arial Narrow" w:eastAsia="Calibri" w:hAnsi="Arial Narrow"/>
          <w:sz w:val="20"/>
          <w:szCs w:val="20"/>
        </w:rPr>
        <w:t>Дисперсията</w:t>
      </w:r>
      <w:r w:rsidR="006E22C7" w:rsidRPr="00D2629A">
        <w:rPr>
          <w:rFonts w:ascii="Arial Narrow" w:eastAsia="Calibri" w:hAnsi="Arial Narrow"/>
          <w:sz w:val="20"/>
          <w:szCs w:val="20"/>
        </w:rPr>
        <w:t xml:space="preserve"> на базовия актив (120%) се използва от </w:t>
      </w:r>
      <w:r w:rsidR="008B470F">
        <w:rPr>
          <w:rFonts w:ascii="Arial Narrow" w:eastAsia="Calibri" w:hAnsi="Arial Narrow"/>
          <w:sz w:val="20"/>
          <w:szCs w:val="20"/>
        </w:rPr>
        <w:t>дисперсията</w:t>
      </w:r>
      <w:r w:rsidR="006E22C7" w:rsidRPr="00D2629A">
        <w:rPr>
          <w:rFonts w:ascii="Arial Narrow" w:eastAsia="Calibri" w:hAnsi="Arial Narrow"/>
          <w:sz w:val="20"/>
          <w:szCs w:val="20"/>
        </w:rPr>
        <w:t xml:space="preserve"> на ценните книжа и по този начин стойността от модела е равна на стойността на компанията, наблюдавана на пазара и </w:t>
      </w:r>
      <w:r w:rsidR="008B470F">
        <w:rPr>
          <w:rFonts w:ascii="Arial Narrow" w:eastAsia="Calibri" w:hAnsi="Arial Narrow"/>
          <w:sz w:val="20"/>
          <w:szCs w:val="20"/>
        </w:rPr>
        <w:t>дисперсията</w:t>
      </w:r>
      <w:r w:rsidR="006E22C7" w:rsidRPr="00D2629A">
        <w:rPr>
          <w:rFonts w:ascii="Arial Narrow" w:eastAsia="Calibri" w:hAnsi="Arial Narrow"/>
          <w:sz w:val="20"/>
          <w:szCs w:val="20"/>
        </w:rPr>
        <w:t xml:space="preserve"> от модела е равна на тази, наблюдавана на пазара.</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rPr>
          <w:rFonts w:ascii="Arial Narrow" w:eastAsia="Calibri" w:hAnsi="Arial Narrow" w:cs="Arial"/>
          <w:b/>
        </w:rPr>
      </w:pPr>
      <w:bookmarkStart w:id="28" w:name="_Toc224031257"/>
      <w:bookmarkStart w:id="29" w:name="_Toc224032489"/>
      <w:r w:rsidRPr="00157C70">
        <w:rPr>
          <w:rFonts w:ascii="Arial Narrow" w:eastAsia="Calibri" w:hAnsi="Arial Narrow" w:cs="Arial"/>
          <w:b/>
        </w:rPr>
        <w:t>Безрисков лихвен процент, rf</w:t>
      </w:r>
      <w:bookmarkEnd w:id="28"/>
      <w:bookmarkEnd w:id="29"/>
    </w:p>
    <w:p w:rsidR="00547CB7" w:rsidRPr="00157C70" w:rsidRDefault="00547CB7" w:rsidP="00F434AB">
      <w:pPr>
        <w:keepNext/>
        <w:spacing w:before="0" w:after="0" w:line="240" w:lineRule="auto"/>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Използван е дългосрочен среден лихвен процент 6%, изчислен от краткосрочния лихвен процент. </w:t>
      </w:r>
    </w:p>
    <w:p w:rsidR="00547CB7"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jc w:val="both"/>
        <w:rPr>
          <w:rFonts w:ascii="Arial Narrow" w:eastAsia="Calibri" w:hAnsi="Arial Narrow" w:cs="Arial"/>
          <w:b/>
        </w:rPr>
      </w:pPr>
      <w:bookmarkStart w:id="30" w:name="_Toc224031258"/>
      <w:bookmarkStart w:id="31" w:name="_Toc224032490"/>
      <w:r w:rsidRPr="00157C70">
        <w:rPr>
          <w:rFonts w:ascii="Arial Narrow" w:eastAsia="Calibri" w:hAnsi="Arial Narrow" w:cs="Arial"/>
          <w:b/>
        </w:rPr>
        <w:t>Времеви хоризонт, T и стъпки на разкло</w:t>
      </w:r>
      <w:r w:rsidR="00787FA7">
        <w:rPr>
          <w:rFonts w:ascii="Arial Narrow" w:eastAsia="Calibri" w:hAnsi="Arial Narrow" w:cs="Arial"/>
          <w:b/>
          <w:lang w:val="en-US"/>
        </w:rPr>
        <w:softHyphen/>
      </w:r>
      <w:r w:rsidRPr="00157C70">
        <w:rPr>
          <w:rFonts w:ascii="Arial Narrow" w:eastAsia="Calibri" w:hAnsi="Arial Narrow" w:cs="Arial"/>
          <w:b/>
        </w:rPr>
        <w:t xml:space="preserve">нение по дървото, </w:t>
      </w:r>
      <w:r w:rsidRPr="00157C70">
        <w:rPr>
          <w:rFonts w:ascii="Arial Narrow" w:eastAsia="Calibri" w:hAnsi="Arial Narrow" w:cs="Arial"/>
          <w:b/>
        </w:rPr>
        <w:sym w:font="Symbol" w:char="F074"/>
      </w:r>
      <w:bookmarkEnd w:id="30"/>
      <w:bookmarkEnd w:id="31"/>
    </w:p>
    <w:p w:rsidR="00547CB7" w:rsidRPr="00D2629A" w:rsidRDefault="00547CB7" w:rsidP="00F434AB">
      <w:pPr>
        <w:keepNext/>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Времевият хоризонт зависи от оценката ни, кога периодът на несигурност, свързан с компанията, ще бъде разрешен. Предполага се, че по-голямата част от несигурността ще </w:t>
      </w:r>
      <w:r w:rsidR="00AC704A">
        <w:rPr>
          <w:rFonts w:ascii="Arial Narrow" w:eastAsia="Calibri" w:hAnsi="Arial Narrow"/>
          <w:sz w:val="20"/>
          <w:szCs w:val="20"/>
        </w:rPr>
        <w:t>се разреши</w:t>
      </w:r>
      <w:r w:rsidR="00547CB7" w:rsidRPr="00D2629A">
        <w:rPr>
          <w:rFonts w:ascii="Arial Narrow" w:eastAsia="Calibri" w:hAnsi="Arial Narrow"/>
          <w:sz w:val="20"/>
          <w:szCs w:val="20"/>
        </w:rPr>
        <w:t xml:space="preserve"> до края на четвъртата година, когато по-голямата част от проучването ще бъде завършено. Времевата стъпка на дървото е </w:t>
      </w:r>
      <w:r w:rsidR="00547CB7" w:rsidRPr="00D2629A">
        <w:rPr>
          <w:rFonts w:ascii="Arial Narrow" w:eastAsia="Calibri" w:hAnsi="Arial Narrow"/>
          <w:sz w:val="20"/>
          <w:szCs w:val="20"/>
        </w:rPr>
        <w:lastRenderedPageBreak/>
        <w:t xml:space="preserve">разпределена на тримесечия, тъй като това е типичната дължина на време, в която може да се случи съществена промяна в индустрията и в която се извършва управленска отчетност и преглед. </w:t>
      </w:r>
    </w:p>
    <w:p w:rsidR="00AC704A" w:rsidRDefault="00AC704A"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Опции за разширяване на бизнеса</w:t>
      </w:r>
    </w:p>
    <w:p w:rsidR="00547CB7" w:rsidRPr="00157C70" w:rsidRDefault="00547CB7" w:rsidP="00F434AB">
      <w:pPr>
        <w:keepNext/>
        <w:spacing w:before="0" w:after="0" w:line="240" w:lineRule="auto"/>
        <w:jc w:val="both"/>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Следната формула описва стойността на опцията за разширяване бизнеса на падежа: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131762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7625" cy="228600"/>
                    </a:xfrm>
                    <a:prstGeom prst="rect">
                      <a:avLst/>
                    </a:prstGeom>
                    <a:noFill/>
                    <a:ln>
                      <a:noFill/>
                    </a:ln>
                  </pic:spPr>
                </pic:pic>
              </a:graphicData>
            </a:graphic>
          </wp:inline>
        </w:drawing>
      </w:r>
    </w:p>
    <w:p w:rsidR="00547CB7" w:rsidRPr="00CF6B5E" w:rsidRDefault="00547CB7" w:rsidP="00F434AB">
      <w:pPr>
        <w:spacing w:before="0" w:after="0" w:line="240" w:lineRule="auto"/>
        <w:jc w:val="center"/>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 xml:space="preserve">където </w:t>
      </w:r>
      <w:r w:rsidRPr="00D2629A">
        <w:rPr>
          <w:rFonts w:ascii="Arial Narrow" w:eastAsia="Calibri" w:hAnsi="Arial Narrow"/>
          <w:sz w:val="20"/>
          <w:szCs w:val="20"/>
        </w:rPr>
        <w:sym w:font="Symbol" w:char="F044"/>
      </w:r>
      <w:r w:rsidRPr="00D2629A">
        <w:rPr>
          <w:rFonts w:ascii="Arial Narrow" w:eastAsia="Calibri" w:hAnsi="Arial Narrow"/>
          <w:sz w:val="20"/>
          <w:szCs w:val="20"/>
        </w:rPr>
        <w:t xml:space="preserve">Vt представлява увеличението на стойността на базовия актив във време t и </w:t>
      </w:r>
      <w:r w:rsidR="00AC704A">
        <w:rPr>
          <w:rFonts w:ascii="Arial Narrow" w:eastAsia="Calibri" w:hAnsi="Arial Narrow"/>
          <w:sz w:val="20"/>
          <w:szCs w:val="20"/>
          <w:lang w:val="en-US"/>
        </w:rPr>
        <w:t>I</w:t>
      </w:r>
      <w:r w:rsidRPr="00D2629A">
        <w:rPr>
          <w:rFonts w:ascii="Arial Narrow" w:eastAsia="Calibri" w:hAnsi="Arial Narrow"/>
          <w:sz w:val="20"/>
          <w:szCs w:val="20"/>
        </w:rPr>
        <w:t>t е нужният инвестиционен разход. Увеличението на стойността зависи от успеха на компанията до този момент, което съответства на съотвения възел от биномното репликационно дърво. Следователно, увеличението на стойността се изразява като процент от базовия актив:</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sz w:val="20"/>
          <w:szCs w:val="20"/>
        </w:rPr>
        <w:sym w:font="Symbol" w:char="F044"/>
      </w:r>
      <w:r w:rsidRPr="00D2629A">
        <w:rPr>
          <w:rFonts w:ascii="Arial Narrow" w:eastAsia="Calibri" w:hAnsi="Arial Narrow"/>
          <w:sz w:val="20"/>
          <w:szCs w:val="20"/>
        </w:rPr>
        <w:t>Vt=e%</w:t>
      </w:r>
      <w:r w:rsidRPr="00D2629A">
        <w:rPr>
          <w:rFonts w:ascii="Arial Narrow" w:eastAsia="Calibri" w:hAnsi="Arial Narrow"/>
          <w:sz w:val="20"/>
          <w:szCs w:val="20"/>
        </w:rPr>
        <w:sym w:font="Symbol" w:char="F0B4"/>
      </w:r>
      <w:r w:rsidRPr="00D2629A">
        <w:rPr>
          <w:rFonts w:ascii="Arial Narrow" w:eastAsia="Calibri" w:hAnsi="Arial Narrow"/>
          <w:sz w:val="20"/>
          <w:szCs w:val="20"/>
        </w:rPr>
        <w:t>V.</w:t>
      </w:r>
    </w:p>
    <w:p w:rsidR="00547CB7" w:rsidRPr="00D2629A" w:rsidRDefault="00547CB7" w:rsidP="00F434AB">
      <w:pPr>
        <w:spacing w:before="0" w:after="0" w:line="240" w:lineRule="auto"/>
        <w:jc w:val="center"/>
        <w:rPr>
          <w:rFonts w:ascii="Arial Narrow" w:eastAsia="Calibri" w:hAnsi="Arial Narrow"/>
          <w:sz w:val="20"/>
          <w:szCs w:val="20"/>
        </w:rPr>
      </w:pP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От тук, приходът от опцията за разширяване на бизнеса е: </w:t>
      </w:r>
    </w:p>
    <w:p w:rsidR="00547CB7" w:rsidRPr="00D2629A"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1626870" cy="2419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241935"/>
                    </a:xfrm>
                    <a:prstGeom prst="rect">
                      <a:avLst/>
                    </a:prstGeom>
                    <a:noFill/>
                    <a:ln>
                      <a:noFill/>
                    </a:ln>
                  </pic:spPr>
                </pic:pic>
              </a:graphicData>
            </a:graphic>
          </wp:inline>
        </w:drawing>
      </w:r>
      <w:r w:rsidRPr="00D2629A">
        <w:rPr>
          <w:rFonts w:ascii="Arial Narrow" w:eastAsia="Calibri" w:hAnsi="Arial Narrow"/>
          <w:sz w:val="20"/>
          <w:szCs w:val="20"/>
        </w:rPr>
        <w:t>.</w:t>
      </w:r>
    </w:p>
    <w:p w:rsidR="00787FA7" w:rsidRDefault="00787FA7" w:rsidP="00F434AB">
      <w:pPr>
        <w:spacing w:before="0" w:after="0" w:line="240" w:lineRule="auto"/>
        <w:jc w:val="both"/>
        <w:rPr>
          <w:rFonts w:ascii="Arial Narrow" w:eastAsia="Calibri" w:hAnsi="Arial Narrow"/>
          <w:sz w:val="20"/>
          <w:szCs w:val="20"/>
          <w:lang w:val="en-US"/>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Следващата таблица, предоставя параметрите на опцията за разширяване на бизнеса.</w:t>
      </w:r>
    </w:p>
    <w:p w:rsidR="00547CB7" w:rsidRPr="00D2629A" w:rsidRDefault="00547CB7" w:rsidP="00F434AB">
      <w:pPr>
        <w:spacing w:before="0" w:after="0" w:line="240" w:lineRule="auto"/>
        <w:jc w:val="both"/>
        <w:rPr>
          <w:rFonts w:ascii="Arial Narrow" w:eastAsia="Calibri" w:hAnsi="Arial Narrow"/>
          <w:sz w:val="20"/>
          <w:szCs w:val="20"/>
        </w:rPr>
      </w:pPr>
    </w:p>
    <w:tbl>
      <w:tblPr>
        <w:tblW w:w="4428"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1206"/>
        <w:gridCol w:w="432"/>
        <w:gridCol w:w="900"/>
        <w:gridCol w:w="1080"/>
        <w:gridCol w:w="810"/>
      </w:tblGrid>
      <w:tr w:rsidR="00547CB7" w:rsidRPr="00D2629A" w:rsidTr="0012048B">
        <w:tc>
          <w:tcPr>
            <w:tcW w:w="1206"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Option Type</w:t>
            </w:r>
          </w:p>
        </w:tc>
        <w:tc>
          <w:tcPr>
            <w:tcW w:w="432"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p>
        </w:tc>
        <w:tc>
          <w:tcPr>
            <w:tcW w:w="900"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Maturity</w:t>
            </w:r>
          </w:p>
        </w:tc>
        <w:tc>
          <w:tcPr>
            <w:tcW w:w="1080"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Strike Price</w:t>
            </w:r>
          </w:p>
        </w:tc>
        <w:tc>
          <w:tcPr>
            <w:tcW w:w="810"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Expand</w:t>
            </w:r>
          </w:p>
        </w:tc>
      </w:tr>
      <w:tr w:rsidR="00547CB7" w:rsidRPr="00D2629A" w:rsidTr="0012048B">
        <w:tc>
          <w:tcPr>
            <w:tcW w:w="1206"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New Field 1</w:t>
            </w:r>
          </w:p>
        </w:tc>
        <w:tc>
          <w:tcPr>
            <w:tcW w:w="432"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E1</w:t>
            </w:r>
          </w:p>
        </w:tc>
        <w:tc>
          <w:tcPr>
            <w:tcW w:w="900"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2001 Q4</w:t>
            </w:r>
          </w:p>
        </w:tc>
        <w:tc>
          <w:tcPr>
            <w:tcW w:w="1080"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250</w:t>
            </w:r>
          </w:p>
        </w:tc>
        <w:tc>
          <w:tcPr>
            <w:tcW w:w="810"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w:t>
            </w:r>
          </w:p>
        </w:tc>
      </w:tr>
      <w:tr w:rsidR="00547CB7" w:rsidRPr="00D2629A" w:rsidTr="0012048B">
        <w:tc>
          <w:tcPr>
            <w:tcW w:w="1206"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New Field 2</w:t>
            </w:r>
          </w:p>
        </w:tc>
        <w:tc>
          <w:tcPr>
            <w:tcW w:w="432"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E2</w:t>
            </w:r>
          </w:p>
        </w:tc>
        <w:tc>
          <w:tcPr>
            <w:tcW w:w="90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2002 Q1</w:t>
            </w:r>
          </w:p>
        </w:tc>
        <w:tc>
          <w:tcPr>
            <w:tcW w:w="108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2000</w:t>
            </w:r>
          </w:p>
        </w:tc>
        <w:tc>
          <w:tcPr>
            <w:tcW w:w="81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50%</w:t>
            </w:r>
          </w:p>
        </w:tc>
      </w:tr>
      <w:tr w:rsidR="00547CB7" w:rsidRPr="00D2629A" w:rsidTr="0012048B">
        <w:tc>
          <w:tcPr>
            <w:tcW w:w="1206"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New Field 3</w:t>
            </w:r>
          </w:p>
        </w:tc>
        <w:tc>
          <w:tcPr>
            <w:tcW w:w="432"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E3</w:t>
            </w:r>
          </w:p>
        </w:tc>
        <w:tc>
          <w:tcPr>
            <w:tcW w:w="90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2002 Q2</w:t>
            </w:r>
          </w:p>
        </w:tc>
        <w:tc>
          <w:tcPr>
            <w:tcW w:w="108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300</w:t>
            </w:r>
          </w:p>
        </w:tc>
        <w:tc>
          <w:tcPr>
            <w:tcW w:w="81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25%</w:t>
            </w:r>
          </w:p>
        </w:tc>
      </w:tr>
      <w:tr w:rsidR="00547CB7" w:rsidRPr="00D2629A" w:rsidTr="0012048B">
        <w:tc>
          <w:tcPr>
            <w:tcW w:w="1206"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New Field 4</w:t>
            </w:r>
          </w:p>
        </w:tc>
        <w:tc>
          <w:tcPr>
            <w:tcW w:w="432"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E4</w:t>
            </w:r>
          </w:p>
        </w:tc>
        <w:tc>
          <w:tcPr>
            <w:tcW w:w="90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2003 Q3</w:t>
            </w:r>
          </w:p>
        </w:tc>
        <w:tc>
          <w:tcPr>
            <w:tcW w:w="108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450</w:t>
            </w:r>
          </w:p>
        </w:tc>
        <w:tc>
          <w:tcPr>
            <w:tcW w:w="81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w:t>
            </w:r>
          </w:p>
        </w:tc>
      </w:tr>
      <w:tr w:rsidR="00547CB7" w:rsidRPr="00D2629A" w:rsidTr="0012048B">
        <w:tc>
          <w:tcPr>
            <w:tcW w:w="1206"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New Field 5</w:t>
            </w:r>
          </w:p>
        </w:tc>
        <w:tc>
          <w:tcPr>
            <w:tcW w:w="432"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E5</w:t>
            </w:r>
          </w:p>
        </w:tc>
        <w:tc>
          <w:tcPr>
            <w:tcW w:w="90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2004 Q4</w:t>
            </w:r>
          </w:p>
        </w:tc>
        <w:tc>
          <w:tcPr>
            <w:tcW w:w="108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6000</w:t>
            </w:r>
          </w:p>
        </w:tc>
        <w:tc>
          <w:tcPr>
            <w:tcW w:w="81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50%</w:t>
            </w:r>
          </w:p>
        </w:tc>
      </w:tr>
    </w:tbl>
    <w:p w:rsidR="00547CB7" w:rsidRDefault="00547CB7" w:rsidP="00F434AB">
      <w:pPr>
        <w:spacing w:before="0" w:after="0" w:line="240" w:lineRule="auto"/>
        <w:jc w:val="both"/>
        <w:rPr>
          <w:rFonts w:ascii="Arial Narrow" w:eastAsia="Calibri" w:hAnsi="Arial Narrow" w:cs="Arial"/>
          <w:b/>
          <w:lang w:val="en-US"/>
        </w:rPr>
      </w:pPr>
    </w:p>
    <w:p w:rsidR="00787FA7" w:rsidRPr="00787FA7" w:rsidRDefault="00787FA7" w:rsidP="00F434AB">
      <w:pPr>
        <w:spacing w:before="0" w:after="0" w:line="240" w:lineRule="auto"/>
        <w:jc w:val="both"/>
        <w:rPr>
          <w:rFonts w:ascii="Arial Narrow" w:eastAsia="Calibri" w:hAnsi="Arial Narrow" w:cs="Arial"/>
          <w:b/>
          <w:lang w:val="en-US"/>
        </w:rPr>
      </w:pPr>
    </w:p>
    <w:p w:rsidR="00547CB7" w:rsidRPr="00157C70"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 xml:space="preserve">Опции за прекъсване или напълно изоставяне на бизнеса </w:t>
      </w:r>
    </w:p>
    <w:p w:rsidR="00547CB7" w:rsidRDefault="00547CB7" w:rsidP="00F434AB">
      <w:pPr>
        <w:keepNext/>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Опциите за прекъсване или напълно изоставяне на проекта отразява вътрешната гъвкавост на компанията да прекъсне или напълно да спре своите инвестиционни разходи.</w:t>
      </w:r>
    </w:p>
    <w:p w:rsidR="00787FA7" w:rsidRPr="00787FA7" w:rsidRDefault="00787FA7" w:rsidP="00F434AB">
      <w:pPr>
        <w:spacing w:before="0" w:after="0" w:line="240" w:lineRule="auto"/>
        <w:jc w:val="both"/>
        <w:rPr>
          <w:rFonts w:ascii="Arial Narrow" w:eastAsia="Calibri" w:hAnsi="Arial Narrow"/>
          <w:sz w:val="20"/>
          <w:szCs w:val="20"/>
          <w:lang w:val="en-US"/>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Стойността на пут-опция за прекъсване на бизнеса на падеж, c% е изчислена: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17145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28600"/>
                    </a:xfrm>
                    <a:prstGeom prst="rect">
                      <a:avLst/>
                    </a:prstGeom>
                    <a:noFill/>
                    <a:ln>
                      <a:noFill/>
                    </a:ln>
                  </pic:spPr>
                </pic:pic>
              </a:graphicData>
            </a:graphic>
          </wp:inline>
        </w:drawing>
      </w:r>
    </w:p>
    <w:p w:rsidR="00547CB7" w:rsidRPr="00D2629A" w:rsidRDefault="00547CB7" w:rsidP="00F434AB">
      <w:pPr>
        <w:spacing w:before="0" w:after="0" w:line="240" w:lineRule="auto"/>
        <w:jc w:val="center"/>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където c%It показва изоставените инвестиционни разходи и c%Vt показва частта от проекта, която е жертвана.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AC704A">
        <w:rPr>
          <w:rFonts w:ascii="Arial Narrow" w:eastAsia="Calibri" w:hAnsi="Arial Narrow"/>
          <w:sz w:val="20"/>
          <w:szCs w:val="20"/>
        </w:rPr>
        <w:t xml:space="preserve">В </w:t>
      </w:r>
      <w:r w:rsidR="00547CB7" w:rsidRPr="00D2629A">
        <w:rPr>
          <w:rFonts w:ascii="Arial Narrow" w:eastAsia="Calibri" w:hAnsi="Arial Narrow"/>
          <w:sz w:val="20"/>
          <w:szCs w:val="20"/>
        </w:rPr>
        <w:t>случай на пълно изоставяне на проекта прихода от пут-опцията приема следната форма: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108902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025" cy="228600"/>
                    </a:xfrm>
                    <a:prstGeom prst="rect">
                      <a:avLst/>
                    </a:prstGeom>
                    <a:noFill/>
                    <a:ln>
                      <a:noFill/>
                    </a:ln>
                  </pic:spPr>
                </pic:pic>
              </a:graphicData>
            </a:graphic>
          </wp:inline>
        </w:drawing>
      </w: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547CB7" w:rsidRPr="00D2629A">
        <w:rPr>
          <w:rFonts w:ascii="Arial Narrow" w:eastAsia="Calibri" w:hAnsi="Arial Narrow"/>
          <w:sz w:val="20"/>
          <w:szCs w:val="20"/>
        </w:rPr>
        <w:t>Таблицата по-долу предоставя параметрите на опциите за изоставяне на бизнеса.</w:t>
      </w:r>
    </w:p>
    <w:p w:rsidR="00547CB7" w:rsidRPr="00D2629A" w:rsidRDefault="00547CB7" w:rsidP="00F434AB">
      <w:pPr>
        <w:spacing w:before="0" w:after="0" w:line="240" w:lineRule="auto"/>
        <w:jc w:val="both"/>
        <w:rPr>
          <w:rFonts w:ascii="Arial Narrow" w:eastAsia="Calibri" w:hAnsi="Arial Narrow"/>
          <w:sz w:val="20"/>
          <w:szCs w:val="20"/>
        </w:rPr>
      </w:pPr>
    </w:p>
    <w:tbl>
      <w:tblPr>
        <w:tblW w:w="4369" w:type="dxa"/>
        <w:tblInd w:w="19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1296"/>
        <w:gridCol w:w="414"/>
        <w:gridCol w:w="720"/>
        <w:gridCol w:w="810"/>
        <w:gridCol w:w="1129"/>
      </w:tblGrid>
      <w:tr w:rsidR="00547CB7" w:rsidRPr="0012048B" w:rsidTr="0012048B">
        <w:tc>
          <w:tcPr>
            <w:tcW w:w="1296" w:type="dxa"/>
            <w:tcBorders>
              <w:bottom w:val="single" w:sz="6" w:space="0" w:color="000000"/>
            </w:tcBorders>
            <w:shd w:val="pct30" w:color="FFFF00" w:fill="FFFFFF"/>
          </w:tcPr>
          <w:p w:rsidR="00547CB7" w:rsidRPr="0012048B" w:rsidRDefault="00547CB7" w:rsidP="00F434AB">
            <w:pPr>
              <w:spacing w:before="0" w:after="0" w:line="240" w:lineRule="auto"/>
              <w:ind w:left="-5235" w:firstLine="5235"/>
              <w:jc w:val="both"/>
              <w:rPr>
                <w:rFonts w:ascii="Arial Narrow" w:eastAsia="Calibri" w:hAnsi="Arial Narrow"/>
                <w:sz w:val="16"/>
                <w:szCs w:val="16"/>
              </w:rPr>
            </w:pPr>
            <w:r w:rsidRPr="0012048B">
              <w:rPr>
                <w:rFonts w:ascii="Arial Narrow" w:eastAsia="Calibri" w:hAnsi="Arial Narrow"/>
                <w:sz w:val="16"/>
                <w:szCs w:val="16"/>
              </w:rPr>
              <w:t>Option Type</w:t>
            </w:r>
          </w:p>
        </w:tc>
        <w:tc>
          <w:tcPr>
            <w:tcW w:w="414"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p>
        </w:tc>
        <w:tc>
          <w:tcPr>
            <w:tcW w:w="720"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Maturity</w:t>
            </w:r>
          </w:p>
        </w:tc>
        <w:tc>
          <w:tcPr>
            <w:tcW w:w="810"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Strike, It</w:t>
            </w:r>
          </w:p>
        </w:tc>
        <w:tc>
          <w:tcPr>
            <w:tcW w:w="1129" w:type="dxa"/>
            <w:tcBorders>
              <w:bottom w:val="single" w:sz="6" w:space="0" w:color="000000"/>
            </w:tcBorders>
            <w:shd w:val="pct30" w:color="FFFF00" w:fill="FFFFFF"/>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Abandon</w:t>
            </w:r>
          </w:p>
        </w:tc>
      </w:tr>
      <w:tr w:rsidR="00547CB7" w:rsidRPr="0012048B" w:rsidTr="0012048B">
        <w:tc>
          <w:tcPr>
            <w:tcW w:w="1296"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Default on outlay</w:t>
            </w:r>
          </w:p>
        </w:tc>
        <w:tc>
          <w:tcPr>
            <w:tcW w:w="414"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C1</w:t>
            </w:r>
          </w:p>
        </w:tc>
        <w:tc>
          <w:tcPr>
            <w:tcW w:w="720"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Year 1</w:t>
            </w:r>
          </w:p>
        </w:tc>
        <w:tc>
          <w:tcPr>
            <w:tcW w:w="810"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-34.9</w:t>
            </w:r>
          </w:p>
        </w:tc>
        <w:tc>
          <w:tcPr>
            <w:tcW w:w="1129" w:type="dxa"/>
            <w:tcBorders>
              <w:top w:val="nil"/>
            </w:tcBorders>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 xml:space="preserve">100% </w:t>
            </w:r>
          </w:p>
        </w:tc>
      </w:tr>
      <w:tr w:rsidR="00547CB7" w:rsidRPr="0012048B" w:rsidTr="0012048B">
        <w:tc>
          <w:tcPr>
            <w:tcW w:w="1296"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Default on outlay</w:t>
            </w:r>
          </w:p>
        </w:tc>
        <w:tc>
          <w:tcPr>
            <w:tcW w:w="414"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C2</w:t>
            </w:r>
          </w:p>
        </w:tc>
        <w:tc>
          <w:tcPr>
            <w:tcW w:w="72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Year 2</w:t>
            </w:r>
          </w:p>
        </w:tc>
        <w:tc>
          <w:tcPr>
            <w:tcW w:w="81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-26.7</w:t>
            </w:r>
          </w:p>
        </w:tc>
        <w:tc>
          <w:tcPr>
            <w:tcW w:w="1129"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100%</w:t>
            </w:r>
          </w:p>
        </w:tc>
      </w:tr>
      <w:tr w:rsidR="00547CB7" w:rsidRPr="0012048B" w:rsidTr="0012048B">
        <w:tc>
          <w:tcPr>
            <w:tcW w:w="1296"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Default on outlay</w:t>
            </w:r>
          </w:p>
        </w:tc>
        <w:tc>
          <w:tcPr>
            <w:tcW w:w="414"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C3</w:t>
            </w:r>
          </w:p>
        </w:tc>
        <w:tc>
          <w:tcPr>
            <w:tcW w:w="72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Year 3</w:t>
            </w:r>
          </w:p>
        </w:tc>
        <w:tc>
          <w:tcPr>
            <w:tcW w:w="810"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-22.7</w:t>
            </w:r>
          </w:p>
        </w:tc>
        <w:tc>
          <w:tcPr>
            <w:tcW w:w="1129" w:type="dxa"/>
          </w:tcPr>
          <w:p w:rsidR="00547CB7" w:rsidRPr="0012048B" w:rsidRDefault="00547CB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100%</w:t>
            </w:r>
          </w:p>
        </w:tc>
      </w:tr>
      <w:tr w:rsidR="00FF5E57" w:rsidRPr="0012048B" w:rsidTr="00AC541A">
        <w:tc>
          <w:tcPr>
            <w:tcW w:w="1296" w:type="dxa"/>
          </w:tcPr>
          <w:p w:rsidR="00FF5E57" w:rsidRPr="0012048B" w:rsidRDefault="00FF5E5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Default on outlay</w:t>
            </w:r>
          </w:p>
        </w:tc>
        <w:tc>
          <w:tcPr>
            <w:tcW w:w="414" w:type="dxa"/>
          </w:tcPr>
          <w:p w:rsidR="00FF5E57" w:rsidRPr="0012048B" w:rsidRDefault="00FF5E5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C4</w:t>
            </w:r>
          </w:p>
        </w:tc>
        <w:tc>
          <w:tcPr>
            <w:tcW w:w="720" w:type="dxa"/>
          </w:tcPr>
          <w:p w:rsidR="00FF5E57" w:rsidRPr="0012048B" w:rsidRDefault="00FF5E5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Year 4</w:t>
            </w:r>
          </w:p>
        </w:tc>
        <w:tc>
          <w:tcPr>
            <w:tcW w:w="810" w:type="dxa"/>
          </w:tcPr>
          <w:p w:rsidR="00FF5E57" w:rsidRPr="0012048B" w:rsidRDefault="00FF5E5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-7.9</w:t>
            </w:r>
          </w:p>
        </w:tc>
        <w:tc>
          <w:tcPr>
            <w:tcW w:w="1129" w:type="dxa"/>
          </w:tcPr>
          <w:p w:rsidR="00FF5E57" w:rsidRPr="0012048B" w:rsidRDefault="00FF5E57" w:rsidP="00F434AB">
            <w:pPr>
              <w:spacing w:before="0" w:after="0" w:line="240" w:lineRule="auto"/>
              <w:jc w:val="both"/>
              <w:rPr>
                <w:rFonts w:ascii="Arial Narrow" w:eastAsia="Calibri" w:hAnsi="Arial Narrow"/>
                <w:sz w:val="16"/>
                <w:szCs w:val="16"/>
              </w:rPr>
            </w:pPr>
            <w:r w:rsidRPr="0012048B">
              <w:rPr>
                <w:rFonts w:ascii="Arial Narrow" w:eastAsia="Calibri" w:hAnsi="Arial Narrow"/>
                <w:sz w:val="16"/>
                <w:szCs w:val="16"/>
              </w:rPr>
              <w:t>100%</w:t>
            </w:r>
          </w:p>
        </w:tc>
      </w:tr>
    </w:tbl>
    <w:p w:rsidR="00FF5E57" w:rsidRDefault="00FF5E57" w:rsidP="00F434AB">
      <w:pPr>
        <w:spacing w:before="0" w:after="0" w:line="240" w:lineRule="auto"/>
        <w:jc w:val="both"/>
        <w:rPr>
          <w:rFonts w:ascii="Arial Narrow" w:eastAsia="Calibri" w:hAnsi="Arial Narrow"/>
          <w:sz w:val="20"/>
          <w:szCs w:val="20"/>
        </w:rPr>
      </w:pPr>
    </w:p>
    <w:p w:rsidR="00B87AD4" w:rsidRDefault="00B87AD4" w:rsidP="00F434AB">
      <w:pPr>
        <w:keepNext/>
        <w:spacing w:before="0" w:after="0" w:line="240" w:lineRule="auto"/>
        <w:jc w:val="both"/>
        <w:rPr>
          <w:rFonts w:ascii="Arial Narrow" w:eastAsia="Calibri" w:hAnsi="Arial Narrow" w:cs="Arial"/>
          <w:b/>
          <w:lang w:val="en-US"/>
        </w:rPr>
      </w:pPr>
      <w:bookmarkStart w:id="32" w:name="_Toc224031260"/>
      <w:bookmarkStart w:id="33" w:name="_Toc224032492"/>
    </w:p>
    <w:p w:rsidR="00547CB7"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Предварителни изчисления</w:t>
      </w:r>
      <w:bookmarkEnd w:id="32"/>
      <w:bookmarkEnd w:id="33"/>
    </w:p>
    <w:p w:rsidR="00547CB7" w:rsidRPr="00157C70" w:rsidRDefault="00547CB7" w:rsidP="00F434AB">
      <w:pPr>
        <w:keepNext/>
        <w:spacing w:before="0" w:after="0" w:line="240" w:lineRule="auto"/>
        <w:jc w:val="both"/>
        <w:rPr>
          <w:rFonts w:ascii="Arial Narrow" w:eastAsia="Calibri" w:hAnsi="Arial Narrow" w:cs="Arial"/>
          <w:b/>
        </w:rPr>
      </w:pPr>
    </w:p>
    <w:p w:rsidR="00547CB7"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AC704A">
        <w:rPr>
          <w:rFonts w:ascii="Arial Narrow" w:eastAsia="Calibri" w:hAnsi="Arial Narrow"/>
          <w:sz w:val="20"/>
          <w:szCs w:val="20"/>
        </w:rPr>
        <w:t xml:space="preserve">Втората стъпка включва някои </w:t>
      </w:r>
      <w:r w:rsidR="00547CB7" w:rsidRPr="00D2629A">
        <w:rPr>
          <w:rFonts w:ascii="Arial Narrow" w:eastAsia="Calibri" w:hAnsi="Arial Narrow"/>
          <w:sz w:val="20"/>
          <w:szCs w:val="20"/>
        </w:rPr>
        <w:t>предварителни изчисления.</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2776226" cy="1504950"/>
            <wp:effectExtent l="0" t="0" r="508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4158" cy="15092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Използвай</w:t>
      </w:r>
      <w:r w:rsidR="00AC704A">
        <w:rPr>
          <w:rFonts w:ascii="Arial Narrow" w:eastAsia="Calibri" w:hAnsi="Arial Narrow"/>
          <w:sz w:val="20"/>
          <w:szCs w:val="20"/>
        </w:rPr>
        <w:t xml:space="preserve">ки стойностите и променливите </w:t>
      </w:r>
      <w:r w:rsidR="00547CB7" w:rsidRPr="00D2629A">
        <w:rPr>
          <w:rFonts w:ascii="Arial Narrow" w:eastAsia="Calibri" w:hAnsi="Arial Narrow"/>
          <w:sz w:val="20"/>
          <w:szCs w:val="20"/>
        </w:rPr>
        <w:t>от предходната стъпка, алгоритъмът последователно определя следните ключови промени:</w:t>
      </w: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Рисково-неутрални промениливи p и (1-p) от</w:t>
      </w:r>
      <w:r w:rsidR="00547CB7" w:rsidRPr="00D2629A">
        <w:rPr>
          <w:rFonts w:ascii="Arial Narrow" w:eastAsia="Calibri" w:hAnsi="Arial Narrow"/>
          <w:sz w:val="20"/>
          <w:szCs w:val="20"/>
        </w:rPr>
        <w:br/>
        <w:t>p=( er</w:t>
      </w:r>
      <w:r w:rsidR="00547CB7" w:rsidRPr="00D2629A">
        <w:rPr>
          <w:rFonts w:ascii="Arial Narrow" w:eastAsia="Calibri" w:hAnsi="Arial Narrow"/>
          <w:sz w:val="20"/>
          <w:szCs w:val="20"/>
        </w:rPr>
        <w:sym w:font="Symbol" w:char="F074"/>
      </w:r>
      <w:r w:rsidR="00547CB7" w:rsidRPr="00D2629A">
        <w:rPr>
          <w:rFonts w:ascii="Arial Narrow" w:eastAsia="Calibri" w:hAnsi="Arial Narrow"/>
          <w:sz w:val="20"/>
          <w:szCs w:val="20"/>
        </w:rPr>
        <w:t>- 1/e</w:t>
      </w:r>
      <w:r w:rsidR="00547CB7" w:rsidRPr="00D2629A">
        <w:rPr>
          <w:rFonts w:ascii="Arial Narrow" w:eastAsia="Calibri" w:hAnsi="Arial Narrow"/>
          <w:sz w:val="20"/>
          <w:szCs w:val="20"/>
        </w:rPr>
        <w:sym w:font="Symbol" w:char="F073"/>
      </w:r>
      <w:r w:rsidR="00547CB7" w:rsidRPr="00D2629A">
        <w:rPr>
          <w:rFonts w:ascii="Arial Narrow" w:eastAsia="Calibri" w:hAnsi="Arial Narrow"/>
          <w:sz w:val="20"/>
          <w:szCs w:val="20"/>
        </w:rPr>
        <w:sym w:font="Symbol" w:char="F0D6"/>
      </w:r>
      <w:r w:rsidR="00547CB7" w:rsidRPr="00D2629A">
        <w:rPr>
          <w:rFonts w:ascii="Arial Narrow" w:eastAsia="Calibri" w:hAnsi="Arial Narrow"/>
          <w:sz w:val="20"/>
          <w:szCs w:val="20"/>
        </w:rPr>
        <w:sym w:font="Symbol" w:char="F074"/>
      </w:r>
      <w:r w:rsidR="00547CB7" w:rsidRPr="00D2629A">
        <w:rPr>
          <w:rFonts w:ascii="Arial Narrow" w:eastAsia="Calibri" w:hAnsi="Arial Narrow"/>
          <w:sz w:val="20"/>
          <w:szCs w:val="20"/>
        </w:rPr>
        <w:t>)/(e</w:t>
      </w:r>
      <w:r w:rsidR="00547CB7" w:rsidRPr="00D2629A">
        <w:rPr>
          <w:rFonts w:ascii="Arial Narrow" w:eastAsia="Calibri" w:hAnsi="Arial Narrow"/>
          <w:sz w:val="20"/>
          <w:szCs w:val="20"/>
        </w:rPr>
        <w:sym w:font="Symbol" w:char="F073"/>
      </w:r>
      <w:r w:rsidR="00547CB7" w:rsidRPr="00D2629A">
        <w:rPr>
          <w:rFonts w:ascii="Arial Narrow" w:eastAsia="Calibri" w:hAnsi="Arial Narrow"/>
          <w:sz w:val="20"/>
          <w:szCs w:val="20"/>
        </w:rPr>
        <w:sym w:font="Symbol" w:char="F0D6"/>
      </w:r>
      <w:r w:rsidR="00547CB7" w:rsidRPr="00D2629A">
        <w:rPr>
          <w:rFonts w:ascii="Arial Narrow" w:eastAsia="Calibri" w:hAnsi="Arial Narrow"/>
          <w:sz w:val="20"/>
          <w:szCs w:val="20"/>
        </w:rPr>
        <w:sym w:font="Symbol" w:char="F074"/>
      </w:r>
      <w:r w:rsidR="00547CB7" w:rsidRPr="00D2629A">
        <w:rPr>
          <w:rFonts w:ascii="Arial Narrow" w:eastAsia="Calibri" w:hAnsi="Arial Narrow"/>
          <w:sz w:val="20"/>
          <w:szCs w:val="20"/>
        </w:rPr>
        <w:t>- 1/e</w:t>
      </w:r>
      <w:r w:rsidR="00547CB7" w:rsidRPr="00D2629A">
        <w:rPr>
          <w:rFonts w:ascii="Arial Narrow" w:eastAsia="Calibri" w:hAnsi="Arial Narrow"/>
          <w:sz w:val="20"/>
          <w:szCs w:val="20"/>
        </w:rPr>
        <w:sym w:font="Symbol" w:char="F073"/>
      </w:r>
      <w:r w:rsidR="00547CB7" w:rsidRPr="00D2629A">
        <w:rPr>
          <w:rFonts w:ascii="Arial Narrow" w:eastAsia="Calibri" w:hAnsi="Arial Narrow"/>
          <w:sz w:val="20"/>
          <w:szCs w:val="20"/>
        </w:rPr>
        <w:sym w:font="Symbol" w:char="F0D6"/>
      </w:r>
      <w:r w:rsidR="00547CB7" w:rsidRPr="00D2629A">
        <w:rPr>
          <w:rFonts w:ascii="Arial Narrow" w:eastAsia="Calibri" w:hAnsi="Arial Narrow"/>
          <w:sz w:val="20"/>
          <w:szCs w:val="20"/>
        </w:rPr>
        <w:sym w:font="Symbol" w:char="F074"/>
      </w:r>
      <w:r w:rsidR="00547CB7" w:rsidRPr="00D2629A">
        <w:rPr>
          <w:rFonts w:ascii="Arial Narrow" w:eastAsia="Calibri" w:hAnsi="Arial Narrow"/>
          <w:sz w:val="20"/>
          <w:szCs w:val="20"/>
        </w:rPr>
        <w:t>);</w:t>
      </w: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Стойността на базовия актив V(i,t) от V(I,t)=V0ei</w:t>
      </w:r>
      <w:r w:rsidR="00547CB7" w:rsidRPr="00D2629A">
        <w:rPr>
          <w:rFonts w:ascii="Arial Narrow" w:eastAsia="Calibri" w:hAnsi="Arial Narrow"/>
          <w:sz w:val="20"/>
          <w:szCs w:val="20"/>
        </w:rPr>
        <w:sym w:font="Symbol" w:char="F073"/>
      </w:r>
      <w:r w:rsidR="00547CB7" w:rsidRPr="00D2629A">
        <w:rPr>
          <w:rFonts w:ascii="Arial Narrow" w:eastAsia="Calibri" w:hAnsi="Arial Narrow"/>
          <w:sz w:val="20"/>
          <w:szCs w:val="20"/>
        </w:rPr>
        <w:sym w:font="Symbol" w:char="F0D6"/>
      </w:r>
      <w:r w:rsidR="00547CB7" w:rsidRPr="00D2629A">
        <w:rPr>
          <w:rFonts w:ascii="Arial Narrow" w:eastAsia="Calibri" w:hAnsi="Arial Narrow"/>
          <w:sz w:val="20"/>
          <w:szCs w:val="20"/>
        </w:rPr>
        <w:sym w:font="Symbol" w:char="F074"/>
      </w:r>
      <w:r w:rsidR="00547CB7" w:rsidRPr="00D2629A">
        <w:rPr>
          <w:rFonts w:ascii="Arial Narrow" w:eastAsia="Calibri" w:hAnsi="Arial Narrow"/>
          <w:sz w:val="20"/>
          <w:szCs w:val="20"/>
        </w:rPr>
        <w:t xml:space="preserve"> ;</w:t>
      </w: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Индексът t обозначава броят от стъпки, всяка с дължина </w:t>
      </w:r>
      <w:r w:rsidR="00547CB7" w:rsidRPr="00D2629A">
        <w:rPr>
          <w:rFonts w:ascii="Arial Narrow" w:eastAsia="Calibri" w:hAnsi="Arial Narrow"/>
          <w:sz w:val="20"/>
          <w:szCs w:val="20"/>
        </w:rPr>
        <w:sym w:font="Symbol" w:char="F074"/>
      </w:r>
      <w:r w:rsidR="00547CB7" w:rsidRPr="00D2629A">
        <w:rPr>
          <w:rFonts w:ascii="Arial Narrow" w:eastAsia="Calibri" w:hAnsi="Arial Narrow"/>
          <w:sz w:val="20"/>
          <w:szCs w:val="20"/>
        </w:rPr>
        <w:t xml:space="preserve"> и i обозначава цялото число от държавната променлива V съответстваща на нетния брой движения нагоре минус тези надолу.</w:t>
      </w:r>
    </w:p>
    <w:p w:rsidR="00FF5E57" w:rsidRDefault="00FF5E57" w:rsidP="00F434AB">
      <w:pPr>
        <w:keepNext/>
        <w:spacing w:before="0" w:after="0" w:line="240" w:lineRule="auto"/>
        <w:jc w:val="both"/>
        <w:rPr>
          <w:rFonts w:ascii="Arial Narrow" w:eastAsia="Calibri" w:hAnsi="Arial Narrow" w:cs="Arial"/>
          <w:b/>
        </w:rPr>
      </w:pPr>
      <w:bookmarkStart w:id="34" w:name="_Toc224031261"/>
      <w:bookmarkStart w:id="35" w:name="_Toc224032493"/>
    </w:p>
    <w:p w:rsidR="00B87AD4" w:rsidRDefault="00B87AD4" w:rsidP="00F434AB">
      <w:pPr>
        <w:keepNext/>
        <w:spacing w:before="0" w:after="0" w:line="240" w:lineRule="auto"/>
        <w:jc w:val="both"/>
        <w:rPr>
          <w:rFonts w:ascii="Arial Narrow" w:eastAsia="Calibri" w:hAnsi="Arial Narrow" w:cs="Arial"/>
          <w:b/>
          <w:lang w:val="en-US"/>
        </w:rPr>
      </w:pPr>
    </w:p>
    <w:p w:rsidR="00547CB7"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Определяне на граничните стойности</w:t>
      </w:r>
      <w:bookmarkEnd w:id="34"/>
      <w:bookmarkEnd w:id="35"/>
    </w:p>
    <w:p w:rsidR="00547CB7" w:rsidRPr="00157C70" w:rsidRDefault="00547CB7" w:rsidP="00F434AB">
      <w:pPr>
        <w:keepNext/>
        <w:spacing w:before="0" w:after="0" w:line="240" w:lineRule="auto"/>
        <w:jc w:val="both"/>
        <w:rPr>
          <w:rFonts w:ascii="Arial Narrow" w:eastAsia="Calibri" w:hAnsi="Arial Narrow" w:cs="Arial"/>
          <w:b/>
        </w:rPr>
      </w:pPr>
    </w:p>
    <w:p w:rsidR="00AC704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Третата стъпка включва определяне на крайните гранични стойности (при t=T). За всяка граница i, алгоритъмът попълва стойностите на базовия актив от </w:t>
      </w: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Vi,T=V0 e</w:t>
      </w:r>
      <w:r w:rsidRPr="00D2629A">
        <w:rPr>
          <w:rFonts w:ascii="Arial Narrow" w:eastAsia="Calibri" w:hAnsi="Arial Narrow"/>
          <w:sz w:val="20"/>
          <w:szCs w:val="20"/>
        </w:rPr>
        <w:sym w:font="Symbol" w:char="F073"/>
      </w:r>
      <w:r w:rsidRPr="00D2629A">
        <w:rPr>
          <w:rFonts w:ascii="Arial Narrow" w:eastAsia="Calibri" w:hAnsi="Arial Narrow"/>
          <w:sz w:val="20"/>
          <w:szCs w:val="20"/>
        </w:rPr>
        <w:sym w:font="Symbol" w:char="F0D6"/>
      </w:r>
      <w:r w:rsidRPr="00D2629A">
        <w:rPr>
          <w:rFonts w:ascii="Arial Narrow" w:eastAsia="Calibri" w:hAnsi="Arial Narrow"/>
          <w:sz w:val="20"/>
          <w:szCs w:val="20"/>
        </w:rPr>
        <w:t>T i; и общите стойности на възможността за инвестиция от терминално състояние:</w:t>
      </w: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Ri,T = max(Vi,T+max(e%Vi,T-Ie,T, 0),IT),</w:t>
      </w:r>
    </w:p>
    <w:p w:rsidR="00547CB7" w:rsidRDefault="00547CB7" w:rsidP="00F434AB">
      <w:pPr>
        <w:spacing w:before="0" w:after="0" w:line="240" w:lineRule="auto"/>
        <w:jc w:val="both"/>
        <w:rPr>
          <w:rFonts w:ascii="Arial Narrow" w:eastAsia="Calibri" w:hAnsi="Arial Narrow"/>
          <w:sz w:val="20"/>
          <w:szCs w:val="20"/>
          <w:lang w:val="en-US"/>
        </w:rPr>
      </w:pPr>
      <w:r w:rsidRPr="00D2629A">
        <w:rPr>
          <w:rFonts w:ascii="Arial Narrow" w:eastAsia="Calibri" w:hAnsi="Arial Narrow"/>
          <w:sz w:val="20"/>
          <w:szCs w:val="20"/>
        </w:rPr>
        <w:t>където RiT, обозначава стойността на на цялата инвестиционна възможност (т.е. общата стойност на базовият актив и неговите вградени реални опции) на стадий i. Математическият израз отразява възможността за разширяване на приекта до максималната границ</w:t>
      </w:r>
      <w:r w:rsidR="000E2E8C">
        <w:rPr>
          <w:rFonts w:ascii="Arial Narrow" w:eastAsia="Calibri" w:hAnsi="Arial Narrow"/>
          <w:sz w:val="20"/>
          <w:szCs w:val="20"/>
        </w:rPr>
        <w:t>а или да бъде напълно изоставен</w:t>
      </w:r>
      <w:r w:rsidRPr="00D2629A">
        <w:rPr>
          <w:rFonts w:ascii="Arial Narrow" w:eastAsia="Calibri" w:hAnsi="Arial Narrow"/>
          <w:sz w:val="20"/>
          <w:szCs w:val="20"/>
        </w:rPr>
        <w:t>. Анализирайки нотацията, IT и Ie представляват необходимите разходи за преминаване към следващите стадии на проекта и за разширяването му, при положение, че такива възможности съществуват.</w:t>
      </w:r>
    </w:p>
    <w:p w:rsidR="00787FA7" w:rsidRPr="00787FA7" w:rsidRDefault="00787FA7" w:rsidP="00F434AB">
      <w:pPr>
        <w:spacing w:before="0" w:after="0" w:line="240" w:lineRule="auto"/>
        <w:jc w:val="both"/>
        <w:rPr>
          <w:rFonts w:ascii="Arial Narrow" w:eastAsia="Calibri" w:hAnsi="Arial Narrow"/>
          <w:sz w:val="20"/>
          <w:szCs w:val="20"/>
          <w:lang w:val="en-US"/>
        </w:rPr>
      </w:pPr>
    </w:p>
    <w:p w:rsidR="00547CB7" w:rsidRPr="00D2629A" w:rsidRDefault="00787FA7"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Добавянето на фактор за възможността за частично спиране или изоставяне на проекта модифицира формулата до: </w:t>
      </w: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Ri,T = max(Vi,T+max(e%Vi,T-Ie,T,Ic-c% Vi,T, 0),IT).</w:t>
      </w:r>
    </w:p>
    <w:p w:rsidR="00547CB7" w:rsidRDefault="00547CB7" w:rsidP="00F434AB">
      <w:pPr>
        <w:keepNext/>
        <w:spacing w:before="0" w:after="0" w:line="240" w:lineRule="auto"/>
        <w:jc w:val="both"/>
        <w:rPr>
          <w:rFonts w:ascii="Arial Narrow" w:eastAsia="Calibri" w:hAnsi="Arial Narrow" w:cs="Arial"/>
          <w:b/>
        </w:rPr>
      </w:pPr>
      <w:bookmarkStart w:id="36" w:name="_Toc224031262"/>
      <w:bookmarkStart w:id="37" w:name="_Toc224032494"/>
      <w:r w:rsidRPr="00157C70">
        <w:rPr>
          <w:rFonts w:ascii="Arial Narrow" w:eastAsia="Calibri" w:hAnsi="Arial Narrow" w:cs="Arial"/>
          <w:b/>
        </w:rPr>
        <w:lastRenderedPageBreak/>
        <w:t>Обратен итеративен процес</w:t>
      </w:r>
      <w:bookmarkEnd w:id="36"/>
      <w:bookmarkEnd w:id="37"/>
    </w:p>
    <w:p w:rsidR="00547CB7" w:rsidRPr="00157C70" w:rsidRDefault="00547CB7" w:rsidP="00F434AB">
      <w:pPr>
        <w:keepNext/>
        <w:spacing w:before="0" w:after="0" w:line="240" w:lineRule="auto"/>
        <w:jc w:val="both"/>
        <w:rPr>
          <w:rFonts w:ascii="Arial Narrow" w:eastAsia="Calibri" w:hAnsi="Arial Narrow" w:cs="Arial"/>
          <w:b/>
        </w:rPr>
      </w:pPr>
    </w:p>
    <w:p w:rsidR="000E2E8C"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Четвъртата стъпка следва обратен итеративен процес с корекции за парични потоци, наподобяващи изплащане на дивидент и реални опции в подходящо време. Започвайки от края и следвайки обратно триъгълен път, алгоритъмът протича в биномен динамичен подход за програмиране. За всяка стъпка, j (j=T-1,….,1) и всеки втори стадий i алгоритъмът изчислява стойностите на общата инвестиционна възможност, използвайки информация от стъпка  t+1. Между всеки две последователни стъпки на дървото, стойността на възможността R(i) в по-ранната стъпка (t) е определена итеративно от горните и долните стадии, изчислени в следващата стъпка (t+1)  </w:t>
      </w:r>
    </w:p>
    <w:p w:rsidR="00547CB7" w:rsidRDefault="00547CB7" w:rsidP="00F434AB">
      <w:pPr>
        <w:spacing w:before="0" w:after="0" w:line="240" w:lineRule="auto"/>
        <w:jc w:val="both"/>
        <w:rPr>
          <w:rFonts w:ascii="Arial Narrow" w:eastAsia="Calibri" w:hAnsi="Arial Narrow"/>
          <w:sz w:val="20"/>
          <w:szCs w:val="20"/>
          <w:lang w:val="en-US"/>
        </w:rPr>
      </w:pPr>
      <w:r w:rsidRPr="00D2629A">
        <w:rPr>
          <w:rFonts w:ascii="Arial Narrow" w:eastAsia="Calibri" w:hAnsi="Arial Narrow"/>
          <w:sz w:val="20"/>
          <w:szCs w:val="20"/>
        </w:rPr>
        <w:t>Ri,t=e-r</w:t>
      </w:r>
      <w:r w:rsidRPr="00D2629A">
        <w:rPr>
          <w:rFonts w:ascii="Arial Narrow" w:eastAsia="Calibri" w:hAnsi="Arial Narrow"/>
          <w:sz w:val="20"/>
          <w:szCs w:val="20"/>
        </w:rPr>
        <w:sym w:font="Symbol" w:char="F074"/>
      </w:r>
      <w:r w:rsidRPr="00D2629A">
        <w:rPr>
          <w:rFonts w:ascii="Arial Narrow" w:eastAsia="Calibri" w:hAnsi="Arial Narrow"/>
          <w:sz w:val="20"/>
          <w:szCs w:val="20"/>
        </w:rPr>
        <w:t>[pRi+1,t+1+(1-p)Ri-1,t+1)].</w:t>
      </w:r>
    </w:p>
    <w:p w:rsidR="00AC541A" w:rsidRPr="00AC541A" w:rsidRDefault="00AC541A" w:rsidP="00F434AB">
      <w:pPr>
        <w:spacing w:before="0" w:after="0" w:line="240" w:lineRule="auto"/>
        <w:jc w:val="both"/>
        <w:rPr>
          <w:rFonts w:ascii="Arial Narrow" w:eastAsia="Calibri" w:hAnsi="Arial Narrow"/>
          <w:sz w:val="20"/>
          <w:szCs w:val="20"/>
          <w:lang w:val="en-US"/>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Корекции за парични потоци, подобни на изплащане на дивидент, не са правени, тъй като такива разходи не се очаква да бъдат направени през периода на сигурност.</w:t>
      </w:r>
    </w:p>
    <w:p w:rsidR="00547CB7" w:rsidRDefault="00547CB7" w:rsidP="00F434AB">
      <w:pPr>
        <w:spacing w:before="0" w:after="0" w:line="240" w:lineRule="auto"/>
        <w:jc w:val="both"/>
        <w:rPr>
          <w:rFonts w:ascii="Arial Narrow" w:eastAsia="Calibri" w:hAnsi="Arial Narrow"/>
          <w:sz w:val="20"/>
          <w:szCs w:val="20"/>
          <w:lang w:val="en-US"/>
        </w:rPr>
      </w:pPr>
    </w:p>
    <w:p w:rsidR="00B87AD4" w:rsidRPr="00B87AD4" w:rsidRDefault="00B87AD4" w:rsidP="00F434AB">
      <w:pPr>
        <w:spacing w:before="0" w:after="0" w:line="240" w:lineRule="auto"/>
        <w:jc w:val="both"/>
        <w:rPr>
          <w:rFonts w:ascii="Arial Narrow" w:eastAsia="Calibri" w:hAnsi="Arial Narrow"/>
          <w:sz w:val="20"/>
          <w:szCs w:val="20"/>
          <w:lang w:val="en-US"/>
        </w:rPr>
      </w:pPr>
    </w:p>
    <w:p w:rsidR="00547CB7" w:rsidRDefault="00547CB7" w:rsidP="00F434AB">
      <w:pPr>
        <w:keepNext/>
        <w:spacing w:before="0" w:after="0" w:line="240" w:lineRule="auto"/>
        <w:jc w:val="both"/>
        <w:rPr>
          <w:rFonts w:ascii="Arial Narrow" w:eastAsia="Calibri" w:hAnsi="Arial Narrow" w:cs="Arial"/>
          <w:b/>
        </w:rPr>
      </w:pPr>
      <w:bookmarkStart w:id="38" w:name="_Toc224031263"/>
      <w:bookmarkStart w:id="39" w:name="_Toc224032495"/>
      <w:r w:rsidRPr="00157C70">
        <w:rPr>
          <w:rFonts w:ascii="Arial Narrow" w:eastAsia="Calibri" w:hAnsi="Arial Narrow" w:cs="Arial"/>
          <w:b/>
        </w:rPr>
        <w:t>Корекции за множествени реални опции</w:t>
      </w:r>
      <w:bookmarkEnd w:id="38"/>
      <w:bookmarkEnd w:id="39"/>
    </w:p>
    <w:p w:rsidR="00547CB7" w:rsidRPr="00157C70" w:rsidRDefault="00547CB7" w:rsidP="00F434AB">
      <w:pPr>
        <w:keepNext/>
        <w:spacing w:before="0" w:after="0" w:line="240" w:lineRule="auto"/>
        <w:jc w:val="both"/>
        <w:rPr>
          <w:rFonts w:ascii="Arial Narrow" w:eastAsia="Calibri" w:hAnsi="Arial Narrow" w:cs="Arial"/>
          <w:b/>
        </w:rPr>
      </w:pPr>
    </w:p>
    <w:p w:rsidR="00547CB7" w:rsidRDefault="00AC541A"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Ако в даден момент от времето, t реална опция бъде открита, стойността на цялата възможност се коригира от </w:t>
      </w:r>
      <w:r w:rsidR="00547CB7" w:rsidRPr="00D2629A">
        <w:rPr>
          <w:rFonts w:ascii="Arial Narrow" w:eastAsia="Calibri" w:hAnsi="Arial Narrow"/>
          <w:sz w:val="20"/>
          <w:szCs w:val="20"/>
        </w:rPr>
        <w:lastRenderedPageBreak/>
        <w:t>R към R’ в посоченият момент, за да се отрази асиметрията при получаването на допълнителна стойност, въведена от тази гъвкавост.</w:t>
      </w:r>
    </w:p>
    <w:p w:rsidR="00AC541A" w:rsidRPr="00AC541A" w:rsidRDefault="00AC541A" w:rsidP="00F434AB">
      <w:pPr>
        <w:spacing w:before="0" w:after="0" w:line="240" w:lineRule="auto"/>
        <w:jc w:val="both"/>
        <w:rPr>
          <w:rFonts w:ascii="Arial Narrow" w:eastAsia="Calibri" w:hAnsi="Arial Narrow"/>
          <w:sz w:val="20"/>
          <w:szCs w:val="20"/>
          <w:lang w:val="en-US"/>
        </w:rPr>
      </w:pPr>
    </w:p>
    <w:p w:rsidR="00547CB7" w:rsidRPr="00D2629A"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Корекцията от R до R’ за всеки тип гъвкавост е както следва: </w:t>
      </w: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Разширяване с e%, инвестирайки допълнително Ie:</w:t>
      </w:r>
      <w:r w:rsidRPr="00D2629A">
        <w:rPr>
          <w:rFonts w:ascii="Arial Narrow" w:eastAsia="Calibri" w:hAnsi="Arial Narrow"/>
          <w:sz w:val="20"/>
          <w:szCs w:val="20"/>
        </w:rPr>
        <w:tab/>
        <w:t>R’=R+max(e%R-Ie,0)</w:t>
      </w: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Свиване с c%, спестявайки Ic:</w:t>
      </w:r>
      <w:r w:rsidRPr="00D2629A">
        <w:rPr>
          <w:rFonts w:ascii="Arial Narrow" w:eastAsia="Calibri" w:hAnsi="Arial Narrow"/>
          <w:sz w:val="20"/>
          <w:szCs w:val="20"/>
        </w:rPr>
        <w:tab/>
      </w:r>
      <w:r w:rsidRPr="00D2629A">
        <w:rPr>
          <w:rFonts w:ascii="Arial Narrow" w:eastAsia="Calibri" w:hAnsi="Arial Narrow"/>
          <w:sz w:val="20"/>
          <w:szCs w:val="20"/>
        </w:rPr>
        <w:tab/>
      </w:r>
      <w:r w:rsidRPr="00D2629A">
        <w:rPr>
          <w:rFonts w:ascii="Arial Narrow" w:eastAsia="Calibri" w:hAnsi="Arial Narrow"/>
          <w:sz w:val="20"/>
          <w:szCs w:val="20"/>
        </w:rPr>
        <w:tab/>
      </w:r>
      <w:r w:rsidRPr="00D2629A">
        <w:rPr>
          <w:rFonts w:ascii="Arial Narrow" w:eastAsia="Calibri" w:hAnsi="Arial Narrow"/>
          <w:sz w:val="20"/>
          <w:szCs w:val="20"/>
        </w:rPr>
        <w:tab/>
        <w:t>R’=max(Ic-c%R,0)</w:t>
      </w: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Изоставяне, чрез спиране на изплащане на I:</w:t>
      </w:r>
      <w:r w:rsidRPr="00D2629A">
        <w:rPr>
          <w:rFonts w:ascii="Arial Narrow" w:eastAsia="Calibri" w:hAnsi="Arial Narrow"/>
          <w:sz w:val="20"/>
          <w:szCs w:val="20"/>
        </w:rPr>
        <w:tab/>
      </w:r>
      <w:r w:rsidRPr="00D2629A">
        <w:rPr>
          <w:rFonts w:ascii="Arial Narrow" w:eastAsia="Calibri" w:hAnsi="Arial Narrow"/>
          <w:sz w:val="20"/>
          <w:szCs w:val="20"/>
        </w:rPr>
        <w:tab/>
        <w:t>R’=max(R-I,0)</w:t>
      </w:r>
    </w:p>
    <w:p w:rsidR="00AC541A" w:rsidRDefault="00AC541A" w:rsidP="00F434AB">
      <w:pPr>
        <w:spacing w:before="0" w:after="0" w:line="240" w:lineRule="auto"/>
        <w:jc w:val="both"/>
        <w:rPr>
          <w:rFonts w:ascii="Arial Narrow" w:eastAsia="Calibri" w:hAnsi="Arial Narrow"/>
          <w:sz w:val="20"/>
          <w:szCs w:val="20"/>
          <w:lang w:val="en-US"/>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Следният математически израз се състои от комбинирания ефект от всички от горепосочените възможности;</w:t>
      </w:r>
    </w:p>
    <w:p w:rsidR="00547CB7" w:rsidRPr="00D2629A"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sz w:val="20"/>
          <w:szCs w:val="20"/>
        </w:rPr>
        <w:t>R‘i,t= max(Ri,t+max(e%Rit-Ie,T,Ic-c% Ri,t, 0),It).</w:t>
      </w:r>
    </w:p>
    <w:p w:rsidR="00AC541A" w:rsidRDefault="00AC541A" w:rsidP="00F434AB">
      <w:pPr>
        <w:spacing w:before="0" w:after="0" w:line="240" w:lineRule="auto"/>
        <w:jc w:val="both"/>
        <w:rPr>
          <w:rFonts w:ascii="Arial Narrow" w:eastAsia="Calibri" w:hAnsi="Arial Narrow"/>
          <w:sz w:val="20"/>
          <w:szCs w:val="20"/>
          <w:lang w:val="en-US"/>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Това е формулата, използвана </w:t>
      </w:r>
      <w:r w:rsidR="000E2E8C">
        <w:rPr>
          <w:rFonts w:ascii="Arial Narrow" w:eastAsia="Calibri" w:hAnsi="Arial Narrow"/>
          <w:sz w:val="20"/>
          <w:szCs w:val="20"/>
        </w:rPr>
        <w:t>във всеки възел</w:t>
      </w:r>
      <w:r w:rsidR="00547CB7" w:rsidRPr="00D2629A">
        <w:rPr>
          <w:rFonts w:ascii="Arial Narrow" w:eastAsia="Calibri" w:hAnsi="Arial Narrow"/>
          <w:sz w:val="20"/>
          <w:szCs w:val="20"/>
        </w:rPr>
        <w:t>, i,t от биномното дърво за t=T-1…1.</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jc w:val="both"/>
        <w:rPr>
          <w:rFonts w:ascii="Arial Narrow" w:eastAsia="Calibri" w:hAnsi="Arial Narrow" w:cs="Arial"/>
          <w:b/>
        </w:rPr>
      </w:pPr>
      <w:bookmarkStart w:id="40" w:name="_Toc224031264"/>
      <w:bookmarkStart w:id="41" w:name="_Toc224032496"/>
      <w:r w:rsidRPr="00157C70">
        <w:rPr>
          <w:rFonts w:ascii="Arial Narrow" w:eastAsia="Calibri" w:hAnsi="Arial Narrow" w:cs="Arial"/>
          <w:b/>
        </w:rPr>
        <w:t>Резултати</w:t>
      </w:r>
      <w:bookmarkEnd w:id="40"/>
      <w:bookmarkEnd w:id="41"/>
    </w:p>
    <w:p w:rsidR="00547CB7" w:rsidRPr="00157C70" w:rsidRDefault="00547CB7" w:rsidP="00F434AB">
      <w:pPr>
        <w:keepNext/>
        <w:spacing w:before="0" w:after="0" w:line="240" w:lineRule="auto"/>
        <w:jc w:val="both"/>
        <w:rPr>
          <w:rFonts w:ascii="Arial Narrow" w:eastAsia="Calibri" w:hAnsi="Arial Narrow" w:cs="Arial"/>
          <w:b/>
        </w:rPr>
      </w:pPr>
    </w:p>
    <w:p w:rsidR="00547CB7" w:rsidRDefault="00547CB7" w:rsidP="00F434AB">
      <w:pPr>
        <w:spacing w:before="0" w:after="0" w:line="240" w:lineRule="auto"/>
        <w:jc w:val="both"/>
        <w:rPr>
          <w:rFonts w:ascii="Arial Narrow" w:eastAsia="Calibri" w:hAnsi="Arial Narrow"/>
          <w:sz w:val="20"/>
          <w:szCs w:val="20"/>
          <w:lang w:val="en-US"/>
        </w:rPr>
      </w:pPr>
      <w:r w:rsidRPr="00D2629A">
        <w:rPr>
          <w:rFonts w:ascii="Arial Narrow" w:eastAsia="Calibri" w:hAnsi="Arial Narrow"/>
          <w:sz w:val="20"/>
          <w:szCs w:val="20"/>
        </w:rPr>
        <w:t>Резултатите от обратната итеративна калкулация са</w:t>
      </w:r>
      <w:r w:rsidR="000E2E8C">
        <w:rPr>
          <w:rFonts w:ascii="Arial Narrow" w:eastAsia="Calibri" w:hAnsi="Arial Narrow"/>
          <w:sz w:val="20"/>
          <w:szCs w:val="20"/>
        </w:rPr>
        <w:t xml:space="preserve"> представени в следната таблица:</w:t>
      </w:r>
    </w:p>
    <w:p w:rsidR="00AC541A" w:rsidRDefault="00AC541A" w:rsidP="00F434AB">
      <w:pPr>
        <w:spacing w:before="0" w:after="0" w:line="240" w:lineRule="auto"/>
        <w:jc w:val="both"/>
        <w:rPr>
          <w:rFonts w:ascii="Arial Narrow" w:eastAsia="Calibri" w:hAnsi="Arial Narrow"/>
          <w:sz w:val="20"/>
          <w:szCs w:val="20"/>
          <w:lang w:val="en-US"/>
        </w:rPr>
        <w:sectPr w:rsidR="00AC541A" w:rsidSect="00E57CA0">
          <w:type w:val="continuous"/>
          <w:pgSz w:w="11907" w:h="16840" w:code="9"/>
          <w:pgMar w:top="1021" w:right="1134" w:bottom="1247" w:left="1134" w:header="720" w:footer="794" w:gutter="0"/>
          <w:cols w:num="2" w:space="720"/>
          <w:docGrid w:linePitch="360"/>
        </w:sectPr>
      </w:pPr>
    </w:p>
    <w:p w:rsidR="00AC541A" w:rsidRDefault="00AC541A" w:rsidP="00F434AB">
      <w:pPr>
        <w:spacing w:before="0" w:after="0" w:line="240" w:lineRule="auto"/>
        <w:jc w:val="both"/>
        <w:rPr>
          <w:rFonts w:ascii="Arial Narrow" w:eastAsia="Calibri" w:hAnsi="Arial Narrow"/>
          <w:sz w:val="20"/>
          <w:szCs w:val="20"/>
          <w:lang w:val="en-US"/>
        </w:rPr>
      </w:pPr>
    </w:p>
    <w:p w:rsidR="00AC541A" w:rsidRPr="00AC541A" w:rsidRDefault="00AC541A" w:rsidP="00F434AB">
      <w:pPr>
        <w:spacing w:before="0" w:after="0" w:line="240" w:lineRule="auto"/>
        <w:jc w:val="both"/>
        <w:rPr>
          <w:rFonts w:ascii="Arial Narrow" w:eastAsia="Calibri" w:hAnsi="Arial Narrow"/>
          <w:sz w:val="20"/>
          <w:szCs w:val="20"/>
          <w:lang w:val="en-US"/>
        </w:rPr>
      </w:pPr>
      <w:r>
        <w:rPr>
          <w:rFonts w:ascii="Arial Narrow" w:eastAsia="Calibri" w:hAnsi="Arial Narrow"/>
          <w:noProof/>
          <w:sz w:val="20"/>
          <w:szCs w:val="20"/>
          <w:lang w:eastAsia="bg-BG"/>
        </w:rPr>
        <w:drawing>
          <wp:anchor distT="0" distB="0" distL="114300" distR="114300" simplePos="0" relativeHeight="251658240" behindDoc="1" locked="0" layoutInCell="1" allowOverlap="1">
            <wp:simplePos x="0" y="0"/>
            <wp:positionH relativeFrom="column">
              <wp:posOffset>-2540</wp:posOffset>
            </wp:positionH>
            <wp:positionV relativeFrom="paragraph">
              <wp:posOffset>27940</wp:posOffset>
            </wp:positionV>
            <wp:extent cx="6029325" cy="2018030"/>
            <wp:effectExtent l="19050" t="0" r="9525" b="0"/>
            <wp:wrapThrough wrapText="bothSides">
              <wp:wrapPolygon edited="0">
                <wp:start x="-68" y="0"/>
                <wp:lineTo x="-68" y="21410"/>
                <wp:lineTo x="21634" y="21410"/>
                <wp:lineTo x="21634" y="0"/>
                <wp:lineTo x="-6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2018030"/>
                    </a:xfrm>
                    <a:prstGeom prst="rect">
                      <a:avLst/>
                    </a:prstGeom>
                    <a:noFill/>
                  </pic:spPr>
                </pic:pic>
              </a:graphicData>
            </a:graphic>
          </wp:anchor>
        </w:drawing>
      </w:r>
    </w:p>
    <w:p w:rsidR="00AC541A" w:rsidRDefault="00AC541A" w:rsidP="00F434AB">
      <w:pPr>
        <w:spacing w:before="0" w:after="0" w:line="240" w:lineRule="auto"/>
        <w:jc w:val="both"/>
        <w:rPr>
          <w:rFonts w:ascii="Arial Narrow" w:eastAsia="Calibri" w:hAnsi="Arial Narrow"/>
          <w:sz w:val="20"/>
          <w:szCs w:val="20"/>
          <w:lang w:val="en-US"/>
        </w:rPr>
        <w:sectPr w:rsidR="00AC541A" w:rsidSect="00AC541A">
          <w:type w:val="continuous"/>
          <w:pgSz w:w="11907" w:h="16840" w:code="9"/>
          <w:pgMar w:top="1021" w:right="1134" w:bottom="1247" w:left="1134" w:header="720" w:footer="794" w:gutter="0"/>
          <w:cols w:space="720"/>
          <w:docGrid w:linePitch="360"/>
        </w:sect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547CB7" w:rsidRPr="00D2629A">
        <w:rPr>
          <w:rFonts w:ascii="Arial Narrow" w:eastAsia="Calibri" w:hAnsi="Arial Narrow"/>
          <w:sz w:val="20"/>
          <w:szCs w:val="20"/>
        </w:rPr>
        <w:t>Стойността на най-</w:t>
      </w:r>
      <w:r w:rsidR="000E2E8C">
        <w:rPr>
          <w:rFonts w:ascii="Arial Narrow" w:eastAsia="Calibri" w:hAnsi="Arial Narrow"/>
          <w:sz w:val="20"/>
          <w:szCs w:val="20"/>
        </w:rPr>
        <w:t>левия възел</w:t>
      </w:r>
      <w:r w:rsidR="00547CB7" w:rsidRPr="00D2629A">
        <w:rPr>
          <w:rFonts w:ascii="Arial Narrow" w:eastAsia="Calibri" w:hAnsi="Arial Narrow"/>
          <w:sz w:val="20"/>
          <w:szCs w:val="20"/>
        </w:rPr>
        <w:t xml:space="preserve"> на дървото обозначава разширената нетна настояща стойност на възможността за инвестиция или стойността на компанията. </w:t>
      </w:r>
    </w:p>
    <w:p w:rsidR="00547CB7" w:rsidRDefault="00547CB7" w:rsidP="00F434AB">
      <w:pPr>
        <w:keepNext/>
        <w:spacing w:before="0" w:after="0" w:line="240" w:lineRule="auto"/>
        <w:jc w:val="both"/>
        <w:rPr>
          <w:rFonts w:ascii="Arial Narrow" w:eastAsia="Calibri" w:hAnsi="Arial Narrow" w:cs="Arial"/>
          <w:b/>
        </w:rPr>
      </w:pPr>
      <w:bookmarkStart w:id="42" w:name="_Toc224031266"/>
      <w:bookmarkStart w:id="43" w:name="_Toc224032498"/>
    </w:p>
    <w:p w:rsidR="000E2E8C" w:rsidRDefault="000E2E8C" w:rsidP="00F434AB">
      <w:pPr>
        <w:keepNext/>
        <w:spacing w:before="0" w:after="0" w:line="240" w:lineRule="auto"/>
        <w:jc w:val="both"/>
        <w:rPr>
          <w:rFonts w:ascii="Arial Narrow" w:eastAsia="Calibri" w:hAnsi="Arial Narrow" w:cs="Arial"/>
          <w:b/>
        </w:rPr>
      </w:pPr>
    </w:p>
    <w:p w:rsidR="00547CB7"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Съставни опции</w:t>
      </w:r>
      <w:bookmarkEnd w:id="42"/>
      <w:bookmarkEnd w:id="43"/>
    </w:p>
    <w:p w:rsidR="000E2E8C" w:rsidRPr="00157C70" w:rsidRDefault="000E2E8C" w:rsidP="00F434AB">
      <w:pPr>
        <w:keepNext/>
        <w:spacing w:before="0" w:after="0" w:line="240" w:lineRule="auto"/>
        <w:jc w:val="both"/>
        <w:rPr>
          <w:rFonts w:ascii="Arial Narrow" w:eastAsia="Calibri" w:hAnsi="Arial Narrow" w:cs="Arial"/>
          <w:b/>
        </w:rPr>
      </w:pPr>
    </w:p>
    <w:p w:rsidR="000E2E8C"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0E2E8C" w:rsidRPr="00D2629A">
        <w:rPr>
          <w:rFonts w:ascii="Arial Narrow" w:eastAsia="Calibri" w:hAnsi="Arial Narrow"/>
          <w:sz w:val="20"/>
          <w:szCs w:val="20"/>
        </w:rPr>
        <w:t>Съставността в проекта, до сега, бе формулирана чрез пут опции за изоставяне на целия проект, ако е от полза да се направи. Гъвкавостта за изоставяне на проекта може също да бъде моделирана чрез съставна кол опция, както бе обяснено в предишната част.</w:t>
      </w:r>
    </w:p>
    <w:p w:rsidR="000E2E8C" w:rsidRDefault="000E2E8C" w:rsidP="00F434AB">
      <w:pPr>
        <w:keepNext/>
        <w:spacing w:before="0" w:after="0" w:line="240" w:lineRule="auto"/>
        <w:jc w:val="both"/>
        <w:rPr>
          <w:rFonts w:ascii="Arial Narrow" w:eastAsia="Calibri" w:hAnsi="Arial Narrow"/>
          <w:sz w:val="20"/>
          <w:szCs w:val="20"/>
        </w:rPr>
      </w:pPr>
    </w:p>
    <w:p w:rsidR="00547CB7" w:rsidRPr="00D2629A"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На всеки етап от периода на несигурност една опция достига своя падеж. Доходът от всяка съставна опция е равен на стойността на последващите етапи на проекта. </w:t>
      </w:r>
      <w:r w:rsidR="00547CB7" w:rsidRPr="00D2629A">
        <w:rPr>
          <w:rFonts w:ascii="Arial Narrow" w:eastAsia="Calibri" w:hAnsi="Arial Narrow"/>
          <w:sz w:val="20"/>
          <w:szCs w:val="20"/>
        </w:rPr>
        <w:lastRenderedPageBreak/>
        <w:t>Доходът на съставната опция към датата на изтичането се изразява чрез следната формула:</w:t>
      </w:r>
    </w:p>
    <w:p w:rsidR="00547CB7" w:rsidRPr="00AC541A" w:rsidRDefault="00547CB7" w:rsidP="00F434AB">
      <w:pPr>
        <w:spacing w:before="0" w:after="0" w:line="240" w:lineRule="auto"/>
        <w:jc w:val="center"/>
        <w:rPr>
          <w:rFonts w:ascii="Arial Narrow" w:eastAsia="Calibri" w:hAnsi="Arial Narrow"/>
          <w:sz w:val="12"/>
          <w:szCs w:val="12"/>
        </w:rPr>
      </w:pPr>
    </w:p>
    <w:p w:rsidR="00547CB7" w:rsidRPr="00D2629A" w:rsidRDefault="00547CB7" w:rsidP="00F434AB">
      <w:pPr>
        <w:spacing w:before="0" w:after="0" w:line="240" w:lineRule="auto"/>
        <w:jc w:val="center"/>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1270635" cy="228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635" cy="228600"/>
                    </a:xfrm>
                    <a:prstGeom prst="rect">
                      <a:avLst/>
                    </a:prstGeom>
                    <a:noFill/>
                    <a:ln>
                      <a:noFill/>
                    </a:ln>
                  </pic:spPr>
                </pic:pic>
              </a:graphicData>
            </a:graphic>
          </wp:inline>
        </w:drawing>
      </w:r>
      <w:r w:rsidRPr="00D2629A">
        <w:rPr>
          <w:rFonts w:ascii="Arial Narrow" w:eastAsia="Calibri" w:hAnsi="Arial Narrow"/>
          <w:sz w:val="20"/>
          <w:szCs w:val="20"/>
        </w:rPr>
        <w:t>,</w:t>
      </w:r>
    </w:p>
    <w:p w:rsidR="00547CB7" w:rsidRPr="00AC541A" w:rsidRDefault="00547CB7" w:rsidP="00F434AB">
      <w:pPr>
        <w:spacing w:before="0" w:after="0" w:line="240" w:lineRule="auto"/>
        <w:jc w:val="both"/>
        <w:rPr>
          <w:rFonts w:ascii="Arial Narrow" w:eastAsia="Calibri" w:hAnsi="Arial Narrow"/>
          <w:sz w:val="12"/>
          <w:szCs w:val="12"/>
        </w:rPr>
      </w:pPr>
    </w:p>
    <w:p w:rsidR="00547CB7" w:rsidRDefault="00547CB7" w:rsidP="00F434AB">
      <w:pPr>
        <w:spacing w:before="0" w:after="0" w:line="240" w:lineRule="auto"/>
        <w:jc w:val="both"/>
        <w:rPr>
          <w:rFonts w:ascii="Arial Narrow" w:eastAsia="Calibri" w:hAnsi="Arial Narrow"/>
          <w:sz w:val="20"/>
          <w:szCs w:val="20"/>
          <w:lang w:val="en-US"/>
        </w:rPr>
      </w:pPr>
      <w:r w:rsidRPr="00D2629A">
        <w:rPr>
          <w:rFonts w:ascii="Arial Narrow" w:eastAsia="Calibri" w:hAnsi="Arial Narrow"/>
          <w:sz w:val="20"/>
          <w:szCs w:val="20"/>
        </w:rPr>
        <w:t>където Rt обозначава стойността на компанията във време t и It обозначава необходимите разходи за инвестиции, за да сес улови тази стойност.</w:t>
      </w:r>
    </w:p>
    <w:p w:rsidR="00AC541A" w:rsidRPr="00AC541A" w:rsidRDefault="00AC541A" w:rsidP="00F434AB">
      <w:pPr>
        <w:spacing w:before="0" w:after="0" w:line="240" w:lineRule="auto"/>
        <w:jc w:val="both"/>
        <w:rPr>
          <w:rFonts w:ascii="Arial Narrow" w:eastAsia="Calibri" w:hAnsi="Arial Narrow"/>
          <w:sz w:val="20"/>
          <w:szCs w:val="20"/>
          <w:lang w:val="en-US"/>
        </w:rPr>
      </w:pPr>
    </w:p>
    <w:p w:rsidR="00547CB7" w:rsidRDefault="00AC541A"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Стойността на инвестиционната възможност CVt, която е на разположение за придобиване, е определена в обратния итеративен процес. Ударните цени на </w:t>
      </w:r>
      <w:r w:rsidR="00F15DB1">
        <w:rPr>
          <w:rFonts w:ascii="Arial Narrow" w:eastAsia="Calibri" w:hAnsi="Arial Narrow"/>
          <w:sz w:val="20"/>
          <w:szCs w:val="20"/>
        </w:rPr>
        <w:t xml:space="preserve">упражняване на </w:t>
      </w:r>
      <w:r w:rsidR="00547CB7" w:rsidRPr="00D2629A">
        <w:rPr>
          <w:rFonts w:ascii="Arial Narrow" w:eastAsia="Calibri" w:hAnsi="Arial Narrow"/>
          <w:sz w:val="20"/>
          <w:szCs w:val="20"/>
        </w:rPr>
        <w:t>съставните опции са представени в таблицата по-долу.</w:t>
      </w:r>
    </w:p>
    <w:p w:rsidR="002B174C" w:rsidRPr="00AC541A" w:rsidRDefault="002B174C" w:rsidP="00F434AB">
      <w:pPr>
        <w:spacing w:before="0" w:after="0" w:line="240" w:lineRule="auto"/>
        <w:jc w:val="both"/>
        <w:rPr>
          <w:rFonts w:ascii="Arial Narrow" w:eastAsia="Calibri" w:hAnsi="Arial Narrow"/>
          <w:sz w:val="12"/>
          <w:szCs w:val="12"/>
          <w:lang w:val="en-US"/>
        </w:rPr>
      </w:pPr>
    </w:p>
    <w:tbl>
      <w:tblPr>
        <w:tblW w:w="4385"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30" w:type="dxa"/>
          <w:right w:w="30" w:type="dxa"/>
        </w:tblCellMar>
        <w:tblLook w:val="00A0"/>
      </w:tblPr>
      <w:tblGrid>
        <w:gridCol w:w="1884"/>
        <w:gridCol w:w="628"/>
        <w:gridCol w:w="628"/>
        <w:gridCol w:w="628"/>
        <w:gridCol w:w="617"/>
      </w:tblGrid>
      <w:tr w:rsidR="00547CB7" w:rsidRPr="00D2629A" w:rsidTr="002B174C">
        <w:trPr>
          <w:cantSplit/>
          <w:trHeight w:val="149"/>
          <w:jc w:val="center"/>
        </w:trPr>
        <w:tc>
          <w:tcPr>
            <w:tcW w:w="1884" w:type="dxa"/>
            <w:tcBorders>
              <w:bottom w:val="single" w:sz="6" w:space="0" w:color="000000"/>
            </w:tcBorders>
            <w:shd w:val="pct30" w:color="FFFF00" w:fill="FFFFFF"/>
          </w:tcPr>
          <w:p w:rsidR="00547CB7" w:rsidRPr="00D2629A" w:rsidRDefault="00547CB7" w:rsidP="00F434AB">
            <w:pPr>
              <w:spacing w:before="0" w:after="0" w:line="240" w:lineRule="auto"/>
              <w:jc w:val="both"/>
              <w:rPr>
                <w:rFonts w:ascii="Arial Narrow" w:eastAsia="Calibri" w:hAnsi="Arial Narrow"/>
                <w:sz w:val="20"/>
                <w:szCs w:val="20"/>
              </w:rPr>
            </w:pPr>
          </w:p>
        </w:tc>
        <w:tc>
          <w:tcPr>
            <w:tcW w:w="628" w:type="dxa"/>
            <w:tcBorders>
              <w:bottom w:val="single" w:sz="6" w:space="0" w:color="000000"/>
            </w:tcBorders>
            <w:shd w:val="pct30" w:color="FFFF00" w:fill="FFFFFF"/>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Year1</w:t>
            </w:r>
          </w:p>
        </w:tc>
        <w:tc>
          <w:tcPr>
            <w:tcW w:w="628" w:type="dxa"/>
            <w:tcBorders>
              <w:bottom w:val="single" w:sz="6" w:space="0" w:color="000000"/>
            </w:tcBorders>
            <w:shd w:val="pct30" w:color="FFFF00" w:fill="FFFFFF"/>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Year2</w:t>
            </w:r>
          </w:p>
        </w:tc>
        <w:tc>
          <w:tcPr>
            <w:tcW w:w="628" w:type="dxa"/>
            <w:tcBorders>
              <w:bottom w:val="single" w:sz="6" w:space="0" w:color="000000"/>
            </w:tcBorders>
            <w:shd w:val="pct30" w:color="FFFF00" w:fill="FFFFFF"/>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Year3</w:t>
            </w:r>
          </w:p>
        </w:tc>
        <w:tc>
          <w:tcPr>
            <w:tcW w:w="617" w:type="dxa"/>
            <w:tcBorders>
              <w:bottom w:val="single" w:sz="6" w:space="0" w:color="000000"/>
            </w:tcBorders>
            <w:shd w:val="pct30" w:color="FFFF00" w:fill="FFFFFF"/>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Year4</w:t>
            </w:r>
          </w:p>
        </w:tc>
      </w:tr>
      <w:tr w:rsidR="00547CB7" w:rsidRPr="00D2629A" w:rsidTr="002B174C">
        <w:trPr>
          <w:cantSplit/>
          <w:trHeight w:val="149"/>
          <w:jc w:val="center"/>
        </w:trPr>
        <w:tc>
          <w:tcPr>
            <w:tcW w:w="1884" w:type="dxa"/>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Investment Outlays</w:t>
            </w:r>
          </w:p>
        </w:tc>
        <w:tc>
          <w:tcPr>
            <w:tcW w:w="628" w:type="dxa"/>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-34.9</w:t>
            </w:r>
          </w:p>
        </w:tc>
        <w:tc>
          <w:tcPr>
            <w:tcW w:w="628" w:type="dxa"/>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-26.7</w:t>
            </w:r>
          </w:p>
        </w:tc>
        <w:tc>
          <w:tcPr>
            <w:tcW w:w="628" w:type="dxa"/>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-22.7</w:t>
            </w:r>
          </w:p>
        </w:tc>
        <w:tc>
          <w:tcPr>
            <w:tcW w:w="617" w:type="dxa"/>
          </w:tcPr>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-7.9</w:t>
            </w:r>
          </w:p>
        </w:tc>
      </w:tr>
    </w:tbl>
    <w:p w:rsidR="00547CB7" w:rsidRDefault="00547CB7" w:rsidP="00F434AB">
      <w:pPr>
        <w:spacing w:before="0" w:after="0" w:line="240" w:lineRule="auto"/>
        <w:jc w:val="both"/>
        <w:rPr>
          <w:rFonts w:ascii="Arial Narrow" w:eastAsia="Calibri" w:hAnsi="Arial Narrow" w:cs="Arial"/>
          <w:b/>
          <w:lang w:val="en-US"/>
        </w:rPr>
      </w:pPr>
      <w:bookmarkStart w:id="44" w:name="_Toc224031267"/>
      <w:bookmarkStart w:id="45" w:name="_Toc224032499"/>
    </w:p>
    <w:bookmarkEnd w:id="44"/>
    <w:bookmarkEnd w:id="45"/>
    <w:p w:rsidR="00547CB7" w:rsidRPr="00D2629A"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B87AD4">
        <w:rPr>
          <w:rFonts w:ascii="Arial Narrow" w:eastAsia="Calibri" w:hAnsi="Arial Narrow"/>
          <w:sz w:val="20"/>
          <w:szCs w:val="20"/>
        </w:rPr>
        <w:t>Ди</w:t>
      </w:r>
      <w:r w:rsidR="00547CB7" w:rsidRPr="00D2629A">
        <w:rPr>
          <w:rFonts w:ascii="Arial Narrow" w:eastAsia="Calibri" w:hAnsi="Arial Narrow"/>
          <w:sz w:val="20"/>
          <w:szCs w:val="20"/>
        </w:rPr>
        <w:t>скреционни разходи за инвестиции (ударни цени) трябва да бъдат изолирани от базовия актив. Това е извършено по следният начин:</w:t>
      </w: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Базов Актив = Статична ННС – Сегашна стойност(Гъвкави Разходи)</w:t>
      </w:r>
    </w:p>
    <w:p w:rsidR="00AC541A" w:rsidRDefault="00AC541A" w:rsidP="00F434AB">
      <w:pPr>
        <w:spacing w:before="0" w:after="0" w:line="240" w:lineRule="auto"/>
        <w:jc w:val="both"/>
        <w:rPr>
          <w:rFonts w:ascii="Arial Narrow" w:eastAsia="Calibri" w:hAnsi="Arial Narrow"/>
          <w:sz w:val="20"/>
          <w:szCs w:val="20"/>
          <w:lang w:val="en-US"/>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Трябва да бъде направена и корекция за </w:t>
      </w:r>
      <w:r w:rsidR="00F15DB1">
        <w:rPr>
          <w:rFonts w:ascii="Arial Narrow" w:eastAsia="Calibri" w:hAnsi="Arial Narrow"/>
          <w:sz w:val="20"/>
          <w:szCs w:val="20"/>
        </w:rPr>
        <w:t>дисперсията</w:t>
      </w:r>
      <w:r w:rsidR="00547CB7" w:rsidRPr="00D2629A">
        <w:rPr>
          <w:rFonts w:ascii="Arial Narrow" w:eastAsia="Calibri" w:hAnsi="Arial Narrow"/>
          <w:sz w:val="20"/>
          <w:szCs w:val="20"/>
        </w:rPr>
        <w:t xml:space="preserve"> на базовия актив.</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cs="Arial"/>
          <w:b/>
        </w:rPr>
      </w:pPr>
      <w:bookmarkStart w:id="46" w:name="_Toc224031268"/>
      <w:bookmarkStart w:id="47" w:name="_Toc224032500"/>
    </w:p>
    <w:p w:rsidR="00547CB7" w:rsidRDefault="00547CB7" w:rsidP="00F434AB">
      <w:pPr>
        <w:spacing w:before="0" w:after="0" w:line="240" w:lineRule="auto"/>
        <w:jc w:val="both"/>
        <w:rPr>
          <w:rFonts w:ascii="Arial Narrow" w:eastAsia="Calibri" w:hAnsi="Arial Narrow" w:cs="Arial"/>
          <w:b/>
        </w:rPr>
      </w:pPr>
      <w:r w:rsidRPr="00157C70">
        <w:rPr>
          <w:rFonts w:ascii="Arial Narrow" w:eastAsia="Calibri" w:hAnsi="Arial Narrow" w:cs="Arial"/>
          <w:b/>
        </w:rPr>
        <w:t>Изчисляване и резултати</w:t>
      </w:r>
      <w:bookmarkEnd w:id="46"/>
      <w:bookmarkEnd w:id="47"/>
    </w:p>
    <w:p w:rsidR="00547CB7" w:rsidRPr="00157C70" w:rsidRDefault="00547CB7" w:rsidP="00F434AB">
      <w:pPr>
        <w:spacing w:before="0" w:after="0" w:line="240" w:lineRule="auto"/>
        <w:jc w:val="both"/>
        <w:rPr>
          <w:rFonts w:ascii="Arial Narrow" w:eastAsia="Calibri" w:hAnsi="Arial Narrow" w:cs="Arial"/>
          <w:b/>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Всички останали параметри на модела са същите. Същите принципи са приложени за определяне на граничните стойности на инвестиционната възможност и обратните итеративни изчисления. Полученият резултат от подхода със съставни опции е по същността си еднакъв с базовия подход. </w:t>
      </w:r>
    </w:p>
    <w:p w:rsidR="00F15DB1" w:rsidRPr="00D2629A" w:rsidRDefault="00F15DB1" w:rsidP="00F434AB">
      <w:pPr>
        <w:spacing w:before="0" w:after="0" w:line="240" w:lineRule="auto"/>
        <w:jc w:val="both"/>
        <w:rPr>
          <w:rFonts w:ascii="Arial Narrow" w:eastAsia="Calibri" w:hAnsi="Arial Narrow"/>
          <w:sz w:val="20"/>
          <w:szCs w:val="20"/>
        </w:rPr>
      </w:pPr>
    </w:p>
    <w:p w:rsidR="00547CB7" w:rsidRPr="00D2629A"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Допълнителната стойност, възникваща от съставните опции е малка. Статичната ННС е £1.450 млн. и когато съставните опции са прибавени, стойността се увеличава до £1.463 млн. Причината е, че съставните опции са еквивалентни на ” пут опции за изоставяне на проекта далече извън парите, както бяха демонстрирани в базовия сценарий. </w:t>
      </w:r>
    </w:p>
    <w:p w:rsidR="00547CB7"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jc w:val="both"/>
        <w:rPr>
          <w:rFonts w:ascii="Arial Narrow" w:eastAsia="Calibri" w:hAnsi="Arial Narrow" w:cs="Arial"/>
          <w:b/>
        </w:rPr>
      </w:pPr>
      <w:bookmarkStart w:id="48" w:name="_Toc224031269"/>
      <w:bookmarkStart w:id="49" w:name="_Toc224032501"/>
      <w:r w:rsidRPr="00157C70">
        <w:rPr>
          <w:rFonts w:ascii="Arial Narrow" w:eastAsia="Calibri" w:hAnsi="Arial Narrow" w:cs="Arial"/>
          <w:b/>
        </w:rPr>
        <w:t>Анализ на чувствителността и по-нататъшни подобрения</w:t>
      </w:r>
      <w:bookmarkEnd w:id="48"/>
      <w:bookmarkEnd w:id="49"/>
    </w:p>
    <w:p w:rsidR="00547CB7" w:rsidRDefault="00547CB7" w:rsidP="00F434AB">
      <w:pPr>
        <w:keepNext/>
        <w:spacing w:before="0" w:after="0" w:line="240" w:lineRule="auto"/>
        <w:jc w:val="both"/>
        <w:rPr>
          <w:rFonts w:ascii="Arial Narrow" w:eastAsia="Calibri" w:hAnsi="Arial Narrow" w:cs="Arial"/>
          <w:b/>
        </w:rPr>
      </w:pPr>
      <w:bookmarkStart w:id="50" w:name="_GoBack"/>
      <w:bookmarkEnd w:id="50"/>
    </w:p>
    <w:p w:rsidR="00547CB7" w:rsidRPr="00AC541A" w:rsidRDefault="00547CB7" w:rsidP="00F434AB">
      <w:pPr>
        <w:keepNext/>
        <w:spacing w:before="0" w:after="0" w:line="240" w:lineRule="auto"/>
        <w:jc w:val="both"/>
        <w:rPr>
          <w:rFonts w:ascii="Arial Narrow" w:eastAsia="Calibri" w:hAnsi="Arial Narrow" w:cs="Arial"/>
          <w:b/>
        </w:rPr>
      </w:pPr>
      <w:bookmarkStart w:id="51" w:name="_Toc224031270"/>
      <w:bookmarkStart w:id="52" w:name="_Toc224032502"/>
      <w:r w:rsidRPr="00AC541A">
        <w:rPr>
          <w:rFonts w:ascii="Arial Narrow" w:eastAsia="Calibri" w:hAnsi="Arial Narrow" w:cs="Arial"/>
          <w:b/>
        </w:rPr>
        <w:t xml:space="preserve">Ефекта на </w:t>
      </w:r>
      <w:bookmarkEnd w:id="51"/>
      <w:bookmarkEnd w:id="52"/>
      <w:r w:rsidR="00A1481D" w:rsidRPr="00AC541A">
        <w:rPr>
          <w:rFonts w:ascii="Arial Narrow" w:eastAsia="Calibri" w:hAnsi="Arial Narrow" w:cs="Arial"/>
          <w:b/>
        </w:rPr>
        <w:t>дисперсията</w:t>
      </w:r>
    </w:p>
    <w:p w:rsidR="00547CB7" w:rsidRPr="00157C70" w:rsidRDefault="00547CB7" w:rsidP="00F434AB">
      <w:pPr>
        <w:keepNext/>
        <w:spacing w:before="0" w:after="0" w:line="240" w:lineRule="auto"/>
        <w:jc w:val="both"/>
        <w:rPr>
          <w:rFonts w:ascii="Arial Narrow" w:eastAsia="Calibri" w:hAnsi="Arial Narrow" w:cs="Arial"/>
          <w:b/>
        </w:rPr>
      </w:pPr>
    </w:p>
    <w:p w:rsidR="00547CB7" w:rsidRPr="00F15DB1"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F15DB1">
        <w:rPr>
          <w:rFonts w:ascii="Arial Narrow" w:eastAsia="Calibri" w:hAnsi="Arial Narrow"/>
          <w:sz w:val="20"/>
          <w:szCs w:val="20"/>
        </w:rPr>
        <w:t>Дисперсията</w:t>
      </w:r>
      <w:r w:rsidR="00547CB7" w:rsidRPr="00D2629A">
        <w:rPr>
          <w:rFonts w:ascii="Arial Narrow" w:eastAsia="Calibri" w:hAnsi="Arial Narrow"/>
          <w:sz w:val="20"/>
          <w:szCs w:val="20"/>
        </w:rPr>
        <w:t xml:space="preserve"> на базовия актив е трудна за оценяване. В същото време</w:t>
      </w:r>
      <w:r w:rsidR="00547CB7" w:rsidRPr="00F15DB1">
        <w:rPr>
          <w:rFonts w:ascii="Arial Narrow" w:eastAsia="Calibri" w:hAnsi="Arial Narrow"/>
          <w:sz w:val="20"/>
          <w:szCs w:val="20"/>
        </w:rPr>
        <w:t>, тя играе ключова роля в модела, тъй като тя оказва влияние върху стойността на всичките опции. Следователно, от интерес е да бъде проучена чувствителността на стойността на</w:t>
      </w:r>
      <w:r w:rsidR="00F15DB1" w:rsidRPr="00F15DB1">
        <w:rPr>
          <w:rFonts w:ascii="Arial Narrow" w:eastAsia="Calibri" w:hAnsi="Arial Narrow"/>
          <w:sz w:val="20"/>
          <w:szCs w:val="20"/>
        </w:rPr>
        <w:t xml:space="preserve"> бизнес модела към промени в дисперсията</w:t>
      </w:r>
      <w:r w:rsidR="00547CB7" w:rsidRPr="00F15DB1">
        <w:rPr>
          <w:rFonts w:ascii="Arial Narrow" w:eastAsia="Calibri" w:hAnsi="Arial Narrow"/>
          <w:sz w:val="20"/>
          <w:szCs w:val="20"/>
        </w:rPr>
        <w:t xml:space="preserve">. Резултатите от теста за чувствителност за показани в </w:t>
      </w:r>
      <w:r w:rsidR="00F15DB1" w:rsidRPr="00F15DB1">
        <w:rPr>
          <w:rFonts w:ascii="Arial Narrow" w:eastAsia="Calibri" w:hAnsi="Arial Narrow"/>
          <w:sz w:val="20"/>
          <w:szCs w:val="20"/>
        </w:rPr>
        <w:t>графиката</w:t>
      </w:r>
      <w:r w:rsidR="00547CB7" w:rsidRPr="00F15DB1">
        <w:rPr>
          <w:rFonts w:ascii="Arial Narrow" w:eastAsia="Calibri" w:hAnsi="Arial Narrow"/>
          <w:sz w:val="20"/>
          <w:szCs w:val="20"/>
        </w:rPr>
        <w:t xml:space="preserve"> по-долу. </w:t>
      </w:r>
    </w:p>
    <w:p w:rsidR="00547CB7" w:rsidRPr="00F15DB1" w:rsidRDefault="00547CB7" w:rsidP="00F434AB">
      <w:pPr>
        <w:spacing w:before="0" w:after="0" w:line="240" w:lineRule="auto"/>
        <w:jc w:val="both"/>
        <w:rPr>
          <w:rFonts w:ascii="Arial Narrow" w:eastAsia="Calibri" w:hAnsi="Arial Narrow"/>
          <w:sz w:val="20"/>
          <w:szCs w:val="20"/>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Както се вижда от графиките долу, с увеличението на чувствителността расте и стойността на компанията. Растежът на стойността, обаче, е максимално ограничен до дохода от достъпните възможности и минимално до стойността на базовия актив.</w:t>
      </w:r>
    </w:p>
    <w:p w:rsidR="00547CB7" w:rsidRDefault="00547CB7" w:rsidP="00F434AB">
      <w:pPr>
        <w:spacing w:before="0" w:after="0" w:line="240" w:lineRule="auto"/>
        <w:jc w:val="both"/>
        <w:rPr>
          <w:rFonts w:ascii="Arial Narrow" w:eastAsia="Calibri" w:hAnsi="Arial Narrow"/>
          <w:sz w:val="20"/>
          <w:szCs w:val="20"/>
        </w:rPr>
      </w:pPr>
    </w:p>
    <w:p w:rsidR="00547CB7" w:rsidRPr="00D2629A"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2714625" cy="1666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981" cy="1668936"/>
                    </a:xfrm>
                    <a:prstGeom prst="rect">
                      <a:avLst/>
                    </a:prstGeom>
                    <a:noFill/>
                    <a:ln>
                      <a:noFill/>
                    </a:ln>
                  </pic:spPr>
                </pic:pic>
              </a:graphicData>
            </a:graphic>
          </wp:inline>
        </w:drawing>
      </w:r>
    </w:p>
    <w:p w:rsidR="00547CB7" w:rsidRPr="00AC541A" w:rsidRDefault="00547CB7" w:rsidP="00F434AB">
      <w:pPr>
        <w:keepNext/>
        <w:spacing w:before="0" w:after="0" w:line="240" w:lineRule="auto"/>
        <w:jc w:val="both"/>
        <w:rPr>
          <w:rFonts w:ascii="Arial Narrow" w:eastAsia="Calibri" w:hAnsi="Arial Narrow" w:cs="Arial"/>
          <w:b/>
        </w:rPr>
      </w:pPr>
      <w:bookmarkStart w:id="53" w:name="_Toc224031271"/>
      <w:bookmarkStart w:id="54" w:name="_Toc224032503"/>
      <w:r w:rsidRPr="00AC541A">
        <w:rPr>
          <w:rFonts w:ascii="Arial Narrow" w:eastAsia="Calibri" w:hAnsi="Arial Narrow" w:cs="Arial"/>
          <w:b/>
        </w:rPr>
        <w:lastRenderedPageBreak/>
        <w:t>Промяна, изключване и добавяне на опции</w:t>
      </w:r>
      <w:bookmarkEnd w:id="53"/>
      <w:bookmarkEnd w:id="54"/>
    </w:p>
    <w:p w:rsidR="00547CB7" w:rsidRDefault="00547CB7" w:rsidP="00F434AB">
      <w:pPr>
        <w:keepNext/>
        <w:spacing w:before="0" w:after="0" w:line="240" w:lineRule="auto"/>
        <w:jc w:val="both"/>
        <w:rPr>
          <w:rFonts w:ascii="Arial Narrow" w:eastAsia="Calibri" w:hAnsi="Arial Narrow"/>
          <w:sz w:val="20"/>
          <w:szCs w:val="20"/>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F15DB1">
        <w:rPr>
          <w:rFonts w:ascii="Arial Narrow" w:eastAsia="Calibri" w:hAnsi="Arial Narrow"/>
          <w:sz w:val="20"/>
          <w:szCs w:val="20"/>
        </w:rPr>
        <w:t>Е</w:t>
      </w:r>
      <w:r w:rsidR="00547CB7" w:rsidRPr="00D2629A">
        <w:rPr>
          <w:rFonts w:ascii="Arial Narrow" w:eastAsia="Calibri" w:hAnsi="Arial Narrow"/>
          <w:sz w:val="20"/>
          <w:szCs w:val="20"/>
        </w:rPr>
        <w:t>фектът на възможностите, които са вече поети, може да бъде надценен или подценен. Следователно, от интерес е да се открие как стойността на цялата възможност реагира на промени в параметрите на идентифицираните опции, елиминиране на същест</w:t>
      </w:r>
      <w:r>
        <w:rPr>
          <w:rFonts w:ascii="Arial Narrow" w:eastAsia="Calibri" w:hAnsi="Arial Narrow"/>
          <w:sz w:val="20"/>
          <w:szCs w:val="20"/>
          <w:lang w:val="en-US"/>
        </w:rPr>
        <w:softHyphen/>
      </w:r>
      <w:r w:rsidR="00547CB7" w:rsidRPr="00D2629A">
        <w:rPr>
          <w:rFonts w:ascii="Arial Narrow" w:eastAsia="Calibri" w:hAnsi="Arial Narrow"/>
          <w:sz w:val="20"/>
          <w:szCs w:val="20"/>
        </w:rPr>
        <w:t xml:space="preserve">вуващи опции и въвеждане на допълнителни такива. </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От всички параметри коефициента на разширение има най-силен ефект върху стойността на възможността за инвестиране. Един по един, тестове за чувствителност на стойността на проекта към промени </w:t>
      </w:r>
      <w:r w:rsidR="00F15DB1">
        <w:rPr>
          <w:rFonts w:ascii="Arial Narrow" w:eastAsia="Calibri" w:hAnsi="Arial Narrow"/>
          <w:sz w:val="20"/>
          <w:szCs w:val="20"/>
        </w:rPr>
        <w:t>в коефициента за разширение са</w:t>
      </w:r>
      <w:r w:rsidR="00547CB7" w:rsidRPr="00D2629A">
        <w:rPr>
          <w:rFonts w:ascii="Arial Narrow" w:eastAsia="Calibri" w:hAnsi="Arial Narrow"/>
          <w:sz w:val="20"/>
          <w:szCs w:val="20"/>
        </w:rPr>
        <w:t xml:space="preserve"> извършени за всички опции за разширение, както в комбинация с други опции, така и по отделно. </w:t>
      </w:r>
      <w:r w:rsidR="00F34D2D">
        <w:rPr>
          <w:rFonts w:ascii="Arial Narrow" w:eastAsia="Calibri" w:hAnsi="Arial Narrow"/>
          <w:sz w:val="20"/>
          <w:szCs w:val="20"/>
        </w:rPr>
        <w:t>П</w:t>
      </w:r>
      <w:r w:rsidR="00F15DB1">
        <w:rPr>
          <w:rFonts w:ascii="Arial Narrow" w:eastAsia="Calibri" w:hAnsi="Arial Narrow"/>
          <w:sz w:val="20"/>
          <w:szCs w:val="20"/>
        </w:rPr>
        <w:t>ромените</w:t>
      </w:r>
      <w:r w:rsidR="00547CB7" w:rsidRPr="00D2629A">
        <w:rPr>
          <w:rFonts w:ascii="Arial Narrow" w:eastAsia="Calibri" w:hAnsi="Arial Narrow"/>
          <w:sz w:val="20"/>
          <w:szCs w:val="20"/>
        </w:rPr>
        <w:t xml:space="preserve"> в стойността са сходни за всички опции. Като цяло увеличението на коефициента на разширяване води до увеличаване на стойността. Ефектът обаче е по-силен, когато всички други възможности за разширяване са налице. Това е най-очевидно за вариант E5 - този с най-далечен срок на изтичане, защото всички други опции са ефективно върху базовия актив, който ги съдържа. Това е илюстрирано добре на следващата графика. </w:t>
      </w:r>
    </w:p>
    <w:p w:rsidR="00547CB7" w:rsidRPr="00D2629A" w:rsidRDefault="00547CB7" w:rsidP="00F434AB">
      <w:pPr>
        <w:spacing w:before="0" w:after="0" w:line="240" w:lineRule="auto"/>
        <w:ind w:left="-90"/>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noProof/>
          <w:sz w:val="20"/>
          <w:szCs w:val="20"/>
          <w:lang w:eastAsia="bg-BG"/>
        </w:rPr>
        <w:drawing>
          <wp:inline distT="0" distB="0" distL="0" distR="0">
            <wp:extent cx="2817388" cy="152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295" cy="1524491"/>
                    </a:xfrm>
                    <a:prstGeom prst="rect">
                      <a:avLst/>
                    </a:prstGeom>
                    <a:noFill/>
                    <a:ln>
                      <a:noFill/>
                    </a:ln>
                  </pic:spPr>
                </pic:pic>
              </a:graphicData>
            </a:graphic>
          </wp:inline>
        </w:drawing>
      </w: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В контраст, разликата между ефекта на стойността по отделно и в комбинация е почти незначителен за опция E1, която няма други опции върху нея.</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sz w:val="20"/>
          <w:szCs w:val="20"/>
          <w:lang w:val="en-US"/>
        </w:rPr>
      </w:pPr>
      <w:r w:rsidRPr="00D2629A">
        <w:rPr>
          <w:rFonts w:ascii="Arial Narrow" w:eastAsia="Calibri" w:hAnsi="Arial Narrow"/>
          <w:noProof/>
          <w:sz w:val="20"/>
          <w:szCs w:val="20"/>
          <w:lang w:eastAsia="bg-BG"/>
        </w:rPr>
        <w:drawing>
          <wp:inline distT="0" distB="0" distL="0" distR="0">
            <wp:extent cx="2716511" cy="1476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386" cy="1476850"/>
                    </a:xfrm>
                    <a:prstGeom prst="rect">
                      <a:avLst/>
                    </a:prstGeom>
                    <a:noFill/>
                    <a:ln>
                      <a:noFill/>
                    </a:ln>
                  </pic:spPr>
                </pic:pic>
              </a:graphicData>
            </a:graphic>
          </wp:inline>
        </w:drawing>
      </w:r>
    </w:p>
    <w:p w:rsidR="00FB3895" w:rsidRPr="00D2629A" w:rsidRDefault="00FB3895" w:rsidP="00F434AB">
      <w:pPr>
        <w:spacing w:before="0" w:after="0" w:line="240" w:lineRule="auto"/>
        <w:jc w:val="both"/>
        <w:rPr>
          <w:rFonts w:ascii="Arial Narrow" w:eastAsia="Calibri" w:hAnsi="Arial Narrow"/>
          <w:sz w:val="20"/>
          <w:szCs w:val="20"/>
        </w:rPr>
      </w:pPr>
    </w:p>
    <w:p w:rsidR="00FB3895" w:rsidRPr="00D2629A"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FB3895" w:rsidRPr="00D2629A">
        <w:rPr>
          <w:rFonts w:ascii="Arial Narrow" w:eastAsia="Calibri" w:hAnsi="Arial Narrow"/>
          <w:sz w:val="20"/>
          <w:szCs w:val="20"/>
        </w:rPr>
        <w:t>Инвестиционните разходи (ударните цени) също имат значителен ефект върху стойността, въпреки че не е толкова силен, колкото този на коефициента за разширение. Един-по-еди</w:t>
      </w:r>
      <w:r w:rsidR="00FB3895">
        <w:rPr>
          <w:rFonts w:ascii="Arial Narrow" w:eastAsia="Calibri" w:hAnsi="Arial Narrow"/>
          <w:sz w:val="20"/>
          <w:szCs w:val="20"/>
        </w:rPr>
        <w:t>н тестове за чувствителност са</w:t>
      </w:r>
      <w:r w:rsidR="00FB3895" w:rsidRPr="00D2629A">
        <w:rPr>
          <w:rFonts w:ascii="Arial Narrow" w:eastAsia="Calibri" w:hAnsi="Arial Narrow"/>
          <w:sz w:val="20"/>
          <w:szCs w:val="20"/>
        </w:rPr>
        <w:t xml:space="preserve"> направени за всяка една опция за разширение. Резултатите са представени в следната таблица. </w:t>
      </w:r>
    </w:p>
    <w:p w:rsidR="00AC541A" w:rsidRDefault="00AC541A" w:rsidP="00F434AB">
      <w:pPr>
        <w:spacing w:before="0" w:after="0" w:line="240" w:lineRule="auto"/>
        <w:jc w:val="both"/>
        <w:rPr>
          <w:rFonts w:ascii="Arial Narrow" w:eastAsia="Calibri" w:hAnsi="Arial Narrow"/>
          <w:sz w:val="20"/>
          <w:szCs w:val="20"/>
          <w:lang w:val="en-US"/>
        </w:rPr>
        <w:sectPr w:rsidR="00AC541A" w:rsidSect="00E57CA0">
          <w:type w:val="continuous"/>
          <w:pgSz w:w="11907" w:h="16840" w:code="9"/>
          <w:pgMar w:top="1021" w:right="1134" w:bottom="1247" w:left="1134" w:header="720" w:footer="794" w:gutter="0"/>
          <w:cols w:num="2" w:space="720"/>
          <w:docGrid w:linePitch="360"/>
        </w:sectPr>
      </w:pPr>
    </w:p>
    <w:p w:rsidR="00FB3895" w:rsidRDefault="00FB3895" w:rsidP="00F434AB">
      <w:pPr>
        <w:spacing w:before="0" w:after="0" w:line="240" w:lineRule="auto"/>
        <w:jc w:val="both"/>
        <w:rPr>
          <w:rFonts w:ascii="Arial Narrow" w:eastAsia="Calibri" w:hAnsi="Arial Narrow"/>
          <w:sz w:val="20"/>
          <w:szCs w:val="20"/>
          <w:lang w:val="en-US"/>
        </w:rPr>
      </w:pPr>
      <w:r>
        <w:rPr>
          <w:rFonts w:ascii="Arial Narrow" w:eastAsia="Calibri" w:hAnsi="Arial Narrow"/>
          <w:noProof/>
          <w:sz w:val="20"/>
          <w:szCs w:val="20"/>
          <w:lang w:eastAsia="bg-BG"/>
        </w:rPr>
        <w:lastRenderedPageBreak/>
        <w:drawing>
          <wp:anchor distT="0" distB="0" distL="114300" distR="114300" simplePos="0" relativeHeight="251659264" behindDoc="0" locked="0" layoutInCell="1" allowOverlap="1">
            <wp:simplePos x="0" y="0"/>
            <wp:positionH relativeFrom="column">
              <wp:posOffset>54610</wp:posOffset>
            </wp:positionH>
            <wp:positionV relativeFrom="paragraph">
              <wp:posOffset>-635</wp:posOffset>
            </wp:positionV>
            <wp:extent cx="4191000" cy="2067560"/>
            <wp:effectExtent l="19050" t="19050" r="19050" b="279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000" cy="2067560"/>
                    </a:xfrm>
                    <a:prstGeom prst="rect">
                      <a:avLst/>
                    </a:prstGeom>
                    <a:ln>
                      <a:solidFill>
                        <a:schemeClr val="tx1"/>
                      </a:solidFill>
                    </a:ln>
                  </pic:spPr>
                </pic:pic>
              </a:graphicData>
            </a:graphic>
          </wp:anchor>
        </w:drawing>
      </w:r>
    </w:p>
    <w:p w:rsidR="00AC541A" w:rsidRDefault="00AC541A" w:rsidP="00F434AB">
      <w:pPr>
        <w:spacing w:before="0" w:after="0" w:line="240" w:lineRule="auto"/>
        <w:jc w:val="both"/>
        <w:rPr>
          <w:rFonts w:ascii="Arial Narrow" w:eastAsia="Calibri" w:hAnsi="Arial Narrow"/>
          <w:sz w:val="20"/>
          <w:szCs w:val="20"/>
          <w:lang w:val="en-US"/>
        </w:rPr>
        <w:sectPr w:rsidR="00AC541A" w:rsidSect="00AC541A">
          <w:type w:val="continuous"/>
          <w:pgSz w:w="11907" w:h="16840" w:code="9"/>
          <w:pgMar w:top="1021" w:right="1134" w:bottom="1247" w:left="1134" w:header="720" w:footer="794" w:gutter="0"/>
          <w:cols w:space="720"/>
          <w:docGrid w:linePitch="360"/>
        </w:sect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547CB7" w:rsidRPr="00D2629A">
        <w:rPr>
          <w:rFonts w:ascii="Arial Narrow" w:eastAsia="Calibri" w:hAnsi="Arial Narrow"/>
          <w:sz w:val="20"/>
          <w:szCs w:val="20"/>
        </w:rPr>
        <w:t>Това води до заключението, че качеството, измерено чрез e%, а не размера Ke на инвестицията за разширение е критично за оценяването на компанията.</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547CB7" w:rsidP="00F434AB">
      <w:pPr>
        <w:keepNext/>
        <w:spacing w:before="0" w:after="0" w:line="240" w:lineRule="auto"/>
        <w:jc w:val="both"/>
        <w:rPr>
          <w:rFonts w:ascii="Arial Narrow" w:eastAsia="Calibri" w:hAnsi="Arial Narrow" w:cs="Arial"/>
          <w:b/>
        </w:rPr>
      </w:pPr>
      <w:bookmarkStart w:id="55" w:name="_Toc224031273"/>
      <w:bookmarkStart w:id="56" w:name="_Toc224032505"/>
    </w:p>
    <w:p w:rsidR="00547CB7" w:rsidRPr="00157C70"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Изключване на опции</w:t>
      </w:r>
      <w:bookmarkEnd w:id="55"/>
      <w:bookmarkEnd w:id="56"/>
    </w:p>
    <w:p w:rsidR="00547CB7" w:rsidRDefault="00547CB7" w:rsidP="00F434AB">
      <w:pPr>
        <w:keepNext/>
        <w:spacing w:before="0" w:after="0" w:line="240" w:lineRule="auto"/>
        <w:jc w:val="both"/>
        <w:rPr>
          <w:rFonts w:ascii="Arial Narrow" w:eastAsia="Calibri" w:hAnsi="Arial Narrow"/>
          <w:sz w:val="20"/>
          <w:szCs w:val="20"/>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 xml:space="preserve">От интерес е да се разберем, как е добавъчната стойност на всяка от опциите в комбинация с </w:t>
      </w:r>
      <w:r w:rsidR="00F34D2D" w:rsidRPr="00D2629A">
        <w:rPr>
          <w:rFonts w:ascii="Arial Narrow" w:eastAsia="Calibri" w:hAnsi="Arial Narrow"/>
          <w:sz w:val="20"/>
          <w:szCs w:val="20"/>
        </w:rPr>
        <w:t>останалите опции. Следователно, опциите са изключени една по една и се наблюдава техният ефект върху стойността. Резултатите са оредставени в следващата таблица</w:t>
      </w:r>
    </w:p>
    <w:p w:rsidR="00547CB7" w:rsidRDefault="00547CB7" w:rsidP="00F434AB">
      <w:pPr>
        <w:spacing w:before="0" w:after="0" w:line="240" w:lineRule="auto"/>
        <w:jc w:val="both"/>
        <w:rPr>
          <w:rFonts w:ascii="Arial Narrow" w:eastAsia="Calibri" w:hAnsi="Arial Narrow"/>
          <w:sz w:val="20"/>
          <w:szCs w:val="20"/>
        </w:rPr>
      </w:pPr>
    </w:p>
    <w:p w:rsidR="00547CB7" w:rsidRDefault="00547CB7" w:rsidP="00F434AB">
      <w:pPr>
        <w:spacing w:before="0" w:after="0" w:line="240" w:lineRule="auto"/>
        <w:jc w:val="both"/>
        <w:rPr>
          <w:rFonts w:ascii="Arial Narrow" w:eastAsia="Calibri" w:hAnsi="Arial Narrow" w:cs="Arial"/>
          <w:b/>
        </w:rPr>
      </w:pPr>
      <w:bookmarkStart w:id="57" w:name="_Toc224031274"/>
      <w:bookmarkStart w:id="58" w:name="_Toc224032506"/>
    </w:p>
    <w:p w:rsidR="00547CB7" w:rsidRDefault="00547CB7" w:rsidP="00F434AB">
      <w:pPr>
        <w:keepNext/>
        <w:spacing w:before="0" w:after="0" w:line="240" w:lineRule="auto"/>
        <w:jc w:val="both"/>
        <w:rPr>
          <w:rFonts w:ascii="Arial Narrow" w:eastAsia="Calibri" w:hAnsi="Arial Narrow" w:cs="Arial"/>
          <w:b/>
        </w:rPr>
      </w:pPr>
      <w:r w:rsidRPr="00157C70">
        <w:rPr>
          <w:rFonts w:ascii="Arial Narrow" w:eastAsia="Calibri" w:hAnsi="Arial Narrow" w:cs="Arial"/>
          <w:b/>
        </w:rPr>
        <w:t>Добавяне на хипотетични опции за разширение</w:t>
      </w:r>
      <w:bookmarkEnd w:id="57"/>
      <w:bookmarkEnd w:id="58"/>
    </w:p>
    <w:p w:rsidR="00547CB7" w:rsidRPr="00157C70" w:rsidRDefault="00547CB7" w:rsidP="00F434AB">
      <w:pPr>
        <w:keepNext/>
        <w:spacing w:before="0" w:after="0" w:line="240" w:lineRule="auto"/>
        <w:jc w:val="both"/>
        <w:rPr>
          <w:rFonts w:ascii="Arial Narrow" w:eastAsia="Calibri" w:hAnsi="Arial Narrow" w:cs="Arial"/>
          <w:b/>
        </w:rPr>
      </w:pPr>
    </w:p>
    <w:p w:rsidR="00F34D2D" w:rsidRDefault="00547CB7" w:rsidP="00F434AB">
      <w:pPr>
        <w:spacing w:before="0" w:after="0" w:line="240" w:lineRule="auto"/>
        <w:jc w:val="both"/>
        <w:rPr>
          <w:rFonts w:ascii="Arial Narrow" w:eastAsia="Calibri" w:hAnsi="Arial Narrow"/>
          <w:sz w:val="20"/>
          <w:szCs w:val="20"/>
        </w:rPr>
      </w:pPr>
      <w:r w:rsidRPr="00D2629A">
        <w:rPr>
          <w:rFonts w:ascii="Arial Narrow" w:eastAsia="Calibri" w:hAnsi="Arial Narrow"/>
          <w:sz w:val="20"/>
          <w:szCs w:val="20"/>
        </w:rPr>
        <w:t xml:space="preserve">Идентифицирането на източниците на стойност, на която и да е компания, е като решаване на пъзели. Опциите зависят от много фактори, но също така и от компетенциите, възможностите и управленската </w:t>
      </w:r>
      <w:r w:rsidR="00F34D2D" w:rsidRPr="00D2629A">
        <w:rPr>
          <w:rFonts w:ascii="Arial Narrow" w:eastAsia="Calibri" w:hAnsi="Arial Narrow"/>
          <w:sz w:val="20"/>
          <w:szCs w:val="20"/>
        </w:rPr>
        <w:t xml:space="preserve">способност, която да ги създаде, идентифицира и изпълни. Тъй като това оценяване и анализ се извършват от чужда перспектива, няма претенции, че всички опции на разположение са правилно идентифицирани и оценени. Следователно, от интерес е да се отбележи изходът от проекта, когато се въведат други опции. </w:t>
      </w:r>
    </w:p>
    <w:p w:rsidR="00FB3895" w:rsidRDefault="00FB3895" w:rsidP="00F434AB">
      <w:pPr>
        <w:spacing w:before="0" w:after="0" w:line="240" w:lineRule="auto"/>
        <w:jc w:val="both"/>
        <w:rPr>
          <w:rFonts w:ascii="Arial Narrow" w:eastAsia="Calibri" w:hAnsi="Arial Narrow"/>
          <w:sz w:val="20"/>
          <w:szCs w:val="20"/>
          <w:lang w:val="en-US"/>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547CB7" w:rsidRPr="00D2629A">
        <w:rPr>
          <w:rFonts w:ascii="Arial Narrow" w:eastAsia="Calibri" w:hAnsi="Arial Narrow"/>
          <w:sz w:val="20"/>
          <w:szCs w:val="20"/>
        </w:rPr>
        <w:t>Тъй като опциите си взаимодействат по между си, комбинираният добавен ефект върху стойността е почти двойно по-голям, от колкото добавените ефекти върху стойността, когато се добавят една по един. Съ</w:t>
      </w:r>
      <w:r w:rsidR="00F34D2D">
        <w:rPr>
          <w:rFonts w:ascii="Arial Narrow" w:eastAsia="Calibri" w:hAnsi="Arial Narrow"/>
          <w:sz w:val="20"/>
          <w:szCs w:val="20"/>
        </w:rPr>
        <w:t>що така хипотетичните опции са</w:t>
      </w:r>
      <w:r w:rsidR="00547CB7" w:rsidRPr="00D2629A">
        <w:rPr>
          <w:rFonts w:ascii="Arial Narrow" w:eastAsia="Calibri" w:hAnsi="Arial Narrow"/>
          <w:sz w:val="20"/>
          <w:szCs w:val="20"/>
        </w:rPr>
        <w:t xml:space="preserve"> разгледани при отсъствието на базов сценарий за разширяване. Добавеният ефект върху стойността е негативен.</w:t>
      </w:r>
    </w:p>
    <w:p w:rsidR="00547CB7" w:rsidRPr="00D2629A" w:rsidRDefault="00547CB7" w:rsidP="00F434AB">
      <w:pPr>
        <w:spacing w:before="0" w:after="0" w:line="240" w:lineRule="auto"/>
        <w:jc w:val="both"/>
        <w:rPr>
          <w:rFonts w:ascii="Arial Narrow" w:eastAsia="Calibri" w:hAnsi="Arial Narrow"/>
          <w:sz w:val="20"/>
          <w:szCs w:val="20"/>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F34D2D">
        <w:rPr>
          <w:rFonts w:ascii="Arial Narrow" w:eastAsia="Calibri" w:hAnsi="Arial Narrow"/>
          <w:sz w:val="20"/>
          <w:szCs w:val="20"/>
        </w:rPr>
        <w:t>В допълнениеч</w:t>
      </w:r>
      <w:r w:rsidR="00547CB7" w:rsidRPr="00D2629A">
        <w:rPr>
          <w:rFonts w:ascii="Arial Narrow" w:eastAsia="Calibri" w:hAnsi="Arial Narrow"/>
          <w:sz w:val="20"/>
          <w:szCs w:val="20"/>
        </w:rPr>
        <w:t xml:space="preserve">етири опции за разширение с падеж края на година 1-4 с идентични ударни цени и коефициенти на разширение са разгледани. Приета е ударна цена, Ke и тогава </w:t>
      </w:r>
      <w:r w:rsidR="00F34D2D">
        <w:rPr>
          <w:rFonts w:ascii="Arial Narrow" w:eastAsia="Calibri" w:hAnsi="Arial Narrow"/>
          <w:sz w:val="20"/>
          <w:szCs w:val="20"/>
        </w:rPr>
        <w:t>се</w:t>
      </w:r>
      <w:r w:rsidR="00547CB7" w:rsidRPr="00D2629A">
        <w:rPr>
          <w:rFonts w:ascii="Arial Narrow" w:eastAsia="Calibri" w:hAnsi="Arial Narrow"/>
          <w:sz w:val="20"/>
          <w:szCs w:val="20"/>
        </w:rPr>
        <w:t xml:space="preserve"> генерира коефициент на разширение e%, който приема стойността на базовия сценарий £3668. </w:t>
      </w:r>
    </w:p>
    <w:p w:rsidR="00547CB7" w:rsidRDefault="00547CB7" w:rsidP="00F434AB">
      <w:pPr>
        <w:spacing w:before="0" w:after="0" w:line="240" w:lineRule="auto"/>
        <w:jc w:val="both"/>
        <w:rPr>
          <w:rFonts w:ascii="Arial Narrow" w:eastAsia="Calibri" w:hAnsi="Arial Narrow"/>
          <w:sz w:val="20"/>
          <w:szCs w:val="20"/>
        </w:rPr>
      </w:pPr>
    </w:p>
    <w:p w:rsidR="00547CB7"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547CB7" w:rsidRPr="00D2629A">
        <w:rPr>
          <w:rFonts w:ascii="Arial Narrow" w:eastAsia="Calibri" w:hAnsi="Arial Narrow"/>
          <w:sz w:val="20"/>
          <w:szCs w:val="20"/>
        </w:rPr>
        <w:t>Анализът води до заключението, че компанията би трябвало да разшири своята инвестиционна възможност с 26%-30.5% на година, за да о</w:t>
      </w:r>
      <w:r w:rsidR="00F34D2D">
        <w:rPr>
          <w:rFonts w:ascii="Arial Narrow" w:eastAsia="Calibri" w:hAnsi="Arial Narrow"/>
          <w:sz w:val="20"/>
          <w:szCs w:val="20"/>
        </w:rPr>
        <w:t>боснове</w:t>
      </w:r>
      <w:r w:rsidR="00547CB7" w:rsidRPr="00D2629A">
        <w:rPr>
          <w:rFonts w:ascii="Arial Narrow" w:eastAsia="Calibri" w:hAnsi="Arial Narrow"/>
          <w:sz w:val="20"/>
          <w:szCs w:val="20"/>
        </w:rPr>
        <w:t xml:space="preserve"> своята стойност.</w:t>
      </w:r>
    </w:p>
    <w:p w:rsidR="004A2D4B" w:rsidRPr="00D2629A" w:rsidRDefault="004A2D4B" w:rsidP="00F434AB">
      <w:pPr>
        <w:spacing w:before="0" w:after="0" w:line="240" w:lineRule="auto"/>
        <w:jc w:val="both"/>
        <w:rPr>
          <w:rFonts w:ascii="Arial Narrow" w:eastAsia="Calibri" w:hAnsi="Arial Narrow"/>
          <w:sz w:val="20"/>
          <w:szCs w:val="20"/>
        </w:rPr>
      </w:pPr>
      <w:bookmarkStart w:id="59" w:name="_MON_1021370164"/>
      <w:bookmarkEnd w:id="59"/>
    </w:p>
    <w:p w:rsidR="004A2D4B"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 xml:space="preserve">Ако </w:t>
      </w:r>
      <w:r w:rsidR="00F34D2D">
        <w:rPr>
          <w:rFonts w:ascii="Arial Narrow" w:eastAsia="Calibri" w:hAnsi="Arial Narrow"/>
          <w:sz w:val="20"/>
          <w:szCs w:val="20"/>
        </w:rPr>
        <w:t>се приеме</w:t>
      </w:r>
      <w:r w:rsidR="004A2D4B" w:rsidRPr="00D2629A">
        <w:rPr>
          <w:rFonts w:ascii="Arial Narrow" w:eastAsia="Calibri" w:hAnsi="Arial Narrow"/>
          <w:sz w:val="20"/>
          <w:szCs w:val="20"/>
        </w:rPr>
        <w:t>, че компанията може да прекрати само 75 % от проекта, без да го изостави напълно, получената стойност</w:t>
      </w:r>
      <w:r w:rsidR="00F34D2D">
        <w:rPr>
          <w:rFonts w:ascii="Arial Narrow" w:eastAsia="Calibri" w:hAnsi="Arial Narrow"/>
          <w:sz w:val="20"/>
          <w:szCs w:val="20"/>
        </w:rPr>
        <w:t xml:space="preserve"> е</w:t>
      </w:r>
      <w:r w:rsidR="004A2D4B" w:rsidRPr="00D2629A">
        <w:rPr>
          <w:rFonts w:ascii="Arial Narrow" w:eastAsia="Calibri" w:hAnsi="Arial Narrow"/>
          <w:sz w:val="20"/>
          <w:szCs w:val="20"/>
        </w:rPr>
        <w:t xml:space="preserve"> £3702 млн. Промяната в стойността е незначителна, тъй като инвестиционните разходи, които ще бъдат спестени, са нищожни в сравнение с общата стойност на инвестиционната възможност. Накрая, ако е прието, че компанията може да изостави проекта само в началото на дадена година, стойността се увеличава до £3764 млн. </w:t>
      </w:r>
    </w:p>
    <w:p w:rsidR="00DB5D58" w:rsidRDefault="00DB5D58" w:rsidP="00F434AB">
      <w:pPr>
        <w:spacing w:before="0" w:after="0" w:line="240" w:lineRule="auto"/>
        <w:jc w:val="both"/>
        <w:rPr>
          <w:rFonts w:ascii="Arial Narrow" w:eastAsia="Calibri" w:hAnsi="Arial Narrow"/>
          <w:sz w:val="20"/>
          <w:szCs w:val="20"/>
          <w:lang w:val="en-US"/>
        </w:rPr>
      </w:pPr>
    </w:p>
    <w:p w:rsidR="001818A3" w:rsidRPr="001818A3" w:rsidRDefault="001818A3" w:rsidP="00F434AB">
      <w:pPr>
        <w:spacing w:before="0" w:after="0" w:line="240" w:lineRule="auto"/>
        <w:jc w:val="both"/>
        <w:rPr>
          <w:rFonts w:ascii="Arial Narrow" w:eastAsia="Calibri" w:hAnsi="Arial Narrow"/>
          <w:sz w:val="20"/>
          <w:szCs w:val="20"/>
          <w:lang w:val="en-US"/>
        </w:rPr>
      </w:pPr>
    </w:p>
    <w:p w:rsidR="004A2D4B" w:rsidRDefault="004A2D4B" w:rsidP="00F434AB">
      <w:pPr>
        <w:spacing w:before="0" w:after="0" w:line="240" w:lineRule="auto"/>
        <w:jc w:val="both"/>
        <w:rPr>
          <w:rFonts w:ascii="Arial Narrow" w:eastAsia="Calibri" w:hAnsi="Arial Narrow" w:cs="Arial"/>
          <w:b/>
          <w:lang w:val="en-US"/>
        </w:rPr>
      </w:pPr>
      <w:bookmarkStart w:id="60" w:name="_Toc224031277"/>
      <w:bookmarkStart w:id="61" w:name="_Toc224032509"/>
      <w:bookmarkEnd w:id="4"/>
      <w:r w:rsidRPr="00157C70">
        <w:rPr>
          <w:rFonts w:ascii="Arial Narrow" w:eastAsia="Calibri" w:hAnsi="Arial Narrow" w:cs="Arial"/>
          <w:b/>
        </w:rPr>
        <w:t>Заключение</w:t>
      </w:r>
      <w:bookmarkEnd w:id="60"/>
      <w:bookmarkEnd w:id="61"/>
    </w:p>
    <w:p w:rsidR="001818A3" w:rsidRPr="001818A3" w:rsidRDefault="001818A3" w:rsidP="00F434AB">
      <w:pPr>
        <w:spacing w:before="0" w:after="0" w:line="240" w:lineRule="auto"/>
        <w:jc w:val="both"/>
        <w:rPr>
          <w:rFonts w:ascii="Arial Narrow" w:eastAsia="Calibri" w:hAnsi="Arial Narrow" w:cs="Arial"/>
          <w:b/>
          <w:lang w:val="en-US"/>
        </w:rPr>
      </w:pPr>
    </w:p>
    <w:p w:rsidR="004A2D4B"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 xml:space="preserve">Въпреки трудностите и неточностити подходът на реалните опции предоставя ценен поглед върху източниците на стойността </w:t>
      </w:r>
      <w:r w:rsidR="00A1481D">
        <w:rPr>
          <w:rFonts w:ascii="Arial Narrow" w:eastAsia="Calibri" w:hAnsi="Arial Narrow"/>
          <w:sz w:val="20"/>
          <w:szCs w:val="20"/>
        </w:rPr>
        <w:t>при</w:t>
      </w:r>
      <w:r w:rsidR="004A2D4B" w:rsidRPr="00D2629A">
        <w:rPr>
          <w:rFonts w:ascii="Arial Narrow" w:eastAsia="Calibri" w:hAnsi="Arial Narrow"/>
          <w:sz w:val="20"/>
          <w:szCs w:val="20"/>
        </w:rPr>
        <w:t xml:space="preserve"> несигурност. Моделът е труден за калиброване. В допълнение, трудно е да се идентифицират точно опциите, по-точно техните ударни цени, коефициенти на разширение и свиване и време до изтичане. </w:t>
      </w:r>
      <w:r w:rsidR="00A1481D">
        <w:rPr>
          <w:rFonts w:ascii="Arial Narrow" w:eastAsia="Calibri" w:hAnsi="Arial Narrow"/>
          <w:sz w:val="20"/>
          <w:szCs w:val="20"/>
        </w:rPr>
        <w:t>Т</w:t>
      </w:r>
      <w:r w:rsidR="004A2D4B" w:rsidRPr="00D2629A">
        <w:rPr>
          <w:rFonts w:ascii="Arial Narrow" w:eastAsia="Calibri" w:hAnsi="Arial Narrow"/>
          <w:sz w:val="20"/>
          <w:szCs w:val="20"/>
        </w:rPr>
        <w:t>ези трудности се срещат</w:t>
      </w:r>
      <w:r w:rsidR="00A1481D">
        <w:rPr>
          <w:rFonts w:ascii="Arial Narrow" w:eastAsia="Calibri" w:hAnsi="Arial Narrow"/>
          <w:sz w:val="20"/>
          <w:szCs w:val="20"/>
        </w:rPr>
        <w:t xml:space="preserve"> и</w:t>
      </w:r>
      <w:r w:rsidR="004A2D4B" w:rsidRPr="00D2629A">
        <w:rPr>
          <w:rFonts w:ascii="Arial Narrow" w:eastAsia="Calibri" w:hAnsi="Arial Narrow"/>
          <w:sz w:val="20"/>
          <w:szCs w:val="20"/>
        </w:rPr>
        <w:t xml:space="preserve"> при оценката с метода на дисконтираните парични потоци</w:t>
      </w:r>
      <w:r w:rsidR="00A1481D">
        <w:rPr>
          <w:rFonts w:ascii="Arial Narrow" w:eastAsia="Calibri" w:hAnsi="Arial Narrow"/>
          <w:sz w:val="20"/>
          <w:szCs w:val="20"/>
        </w:rPr>
        <w:t>. Последният</w:t>
      </w:r>
      <w:r w:rsidR="004A2D4B" w:rsidRPr="00D2629A">
        <w:rPr>
          <w:rFonts w:ascii="Arial Narrow" w:eastAsia="Calibri" w:hAnsi="Arial Narrow"/>
          <w:sz w:val="20"/>
          <w:szCs w:val="20"/>
        </w:rPr>
        <w:t xml:space="preserve"> по никакъв начин не </w:t>
      </w:r>
      <w:r w:rsidR="00A1481D">
        <w:rPr>
          <w:rFonts w:ascii="Arial Narrow" w:eastAsia="Calibri" w:hAnsi="Arial Narrow"/>
          <w:sz w:val="20"/>
          <w:szCs w:val="20"/>
        </w:rPr>
        <w:t>е по-точен</w:t>
      </w:r>
      <w:r w:rsidR="004A2D4B" w:rsidRPr="00D2629A">
        <w:rPr>
          <w:rFonts w:ascii="Arial Narrow" w:eastAsia="Calibri" w:hAnsi="Arial Narrow"/>
          <w:sz w:val="20"/>
          <w:szCs w:val="20"/>
        </w:rPr>
        <w:t xml:space="preserve"> от представения тук метод с реални опции. Единствената разлика е, че тези методи имат дълга история и в резултат техните най-добри практики и предположения са по-привлекателни и са по-лесни за разбиране.</w:t>
      </w:r>
    </w:p>
    <w:p w:rsidR="00DB5D58" w:rsidRPr="00D2629A" w:rsidRDefault="00DB5D58" w:rsidP="00F434AB">
      <w:pPr>
        <w:spacing w:before="0" w:after="0" w:line="240" w:lineRule="auto"/>
        <w:jc w:val="both"/>
        <w:rPr>
          <w:rFonts w:ascii="Arial Narrow" w:eastAsia="Calibri" w:hAnsi="Arial Narrow"/>
          <w:sz w:val="20"/>
          <w:szCs w:val="20"/>
        </w:rPr>
      </w:pPr>
    </w:p>
    <w:p w:rsidR="004A2D4B"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Някои допускания като коефициентите на експанзия в опциите за разширение са по-важни от други. На срещуположния полюс, опциите са свиване или пълни изоставяне имат малък ефект върху стойността. В допълнение, оцецнката с реални опции зависи изцяло върху метода на ДПП и волатилността.</w:t>
      </w:r>
    </w:p>
    <w:p w:rsidR="00DB5D58" w:rsidRPr="00D2629A" w:rsidRDefault="00DB5D58" w:rsidP="00F434AB">
      <w:pPr>
        <w:spacing w:before="0" w:after="0" w:line="240" w:lineRule="auto"/>
        <w:jc w:val="both"/>
        <w:rPr>
          <w:rFonts w:ascii="Arial Narrow" w:eastAsia="Calibri" w:hAnsi="Arial Narrow"/>
          <w:sz w:val="20"/>
          <w:szCs w:val="20"/>
        </w:rPr>
      </w:pPr>
    </w:p>
    <w:p w:rsidR="00DB5D58" w:rsidRDefault="00AC541A"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 xml:space="preserve">Моделът може да бъде подобрен по много начини. Например, може да </w:t>
      </w:r>
      <w:r w:rsidR="00A1481D">
        <w:rPr>
          <w:rFonts w:ascii="Arial Narrow" w:eastAsia="Calibri" w:hAnsi="Arial Narrow"/>
          <w:sz w:val="20"/>
          <w:szCs w:val="20"/>
        </w:rPr>
        <w:t>се изменя</w:t>
      </w:r>
      <w:r w:rsidR="004A2D4B" w:rsidRPr="00D2629A">
        <w:rPr>
          <w:rFonts w:ascii="Arial Narrow" w:eastAsia="Calibri" w:hAnsi="Arial Narrow"/>
          <w:sz w:val="20"/>
          <w:szCs w:val="20"/>
        </w:rPr>
        <w:t xml:space="preserve"> волатилността. Но все пак това има своята цена, дъ</w:t>
      </w:r>
      <w:r>
        <w:rPr>
          <w:rFonts w:ascii="Arial Narrow" w:eastAsia="Calibri" w:hAnsi="Arial Narrow"/>
          <w:sz w:val="20"/>
          <w:szCs w:val="20"/>
        </w:rPr>
        <w:t>рвото става нерекомбиниращо се.</w:t>
      </w:r>
    </w:p>
    <w:p w:rsidR="00AC541A" w:rsidRDefault="00AC541A" w:rsidP="00F434AB">
      <w:pPr>
        <w:spacing w:before="0" w:after="0" w:line="240" w:lineRule="auto"/>
        <w:jc w:val="both"/>
        <w:rPr>
          <w:rFonts w:ascii="Arial Narrow" w:eastAsia="Calibri" w:hAnsi="Arial Narrow"/>
          <w:sz w:val="20"/>
          <w:szCs w:val="20"/>
          <w:lang w:val="en-US"/>
        </w:rPr>
      </w:pPr>
    </w:p>
    <w:p w:rsidR="00AC541A" w:rsidRDefault="00AC541A" w:rsidP="00F434AB">
      <w:pPr>
        <w:spacing w:before="0" w:after="0" w:line="240" w:lineRule="auto"/>
        <w:jc w:val="both"/>
        <w:rPr>
          <w:rFonts w:ascii="Arial Narrow" w:eastAsia="Calibri" w:hAnsi="Arial Narrow"/>
          <w:sz w:val="20"/>
          <w:szCs w:val="20"/>
          <w:lang w:val="en-US"/>
        </w:rPr>
      </w:pPr>
    </w:p>
    <w:p w:rsidR="00AC541A" w:rsidRPr="00AC541A" w:rsidRDefault="00AC541A" w:rsidP="00F434AB">
      <w:pPr>
        <w:spacing w:before="0" w:after="0" w:line="240" w:lineRule="auto"/>
        <w:jc w:val="both"/>
        <w:rPr>
          <w:rFonts w:ascii="Arial Narrow" w:eastAsia="Calibri" w:hAnsi="Arial Narrow"/>
          <w:sz w:val="20"/>
          <w:szCs w:val="20"/>
          <w:lang w:val="en-US"/>
        </w:rPr>
      </w:pPr>
    </w:p>
    <w:p w:rsidR="004A2D4B"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lastRenderedPageBreak/>
        <w:t xml:space="preserve">   </w:t>
      </w:r>
      <w:r w:rsidR="004A2D4B" w:rsidRPr="00D2629A">
        <w:rPr>
          <w:rFonts w:ascii="Arial Narrow" w:eastAsia="Calibri" w:hAnsi="Arial Narrow"/>
          <w:sz w:val="20"/>
          <w:szCs w:val="20"/>
        </w:rPr>
        <w:t>Вникването в модела и симулациите с него са много по-важни от получените стойности</w:t>
      </w:r>
      <w:r w:rsidR="00A1481D">
        <w:rPr>
          <w:rFonts w:ascii="Arial Narrow" w:eastAsia="Calibri" w:hAnsi="Arial Narrow"/>
          <w:sz w:val="20"/>
          <w:szCs w:val="20"/>
        </w:rPr>
        <w:t>.</w:t>
      </w:r>
      <w:r w:rsidR="004A2D4B" w:rsidRPr="00D2629A">
        <w:rPr>
          <w:rFonts w:ascii="Arial Narrow" w:eastAsia="Calibri" w:hAnsi="Arial Narrow"/>
          <w:sz w:val="20"/>
          <w:szCs w:val="20"/>
        </w:rPr>
        <w:t xml:space="preserve"> Дори и да не може да се достигне до дадена стойност, моделът помага при анализа на източниците на стойност и тяхната чувствителност към множество от параметри, които са от изключително значение за оценяването.</w:t>
      </w:r>
    </w:p>
    <w:p w:rsidR="00DB5D58" w:rsidRPr="00D2629A" w:rsidRDefault="00DB5D58" w:rsidP="00F434AB">
      <w:pPr>
        <w:spacing w:before="0" w:after="0" w:line="240" w:lineRule="auto"/>
        <w:jc w:val="both"/>
        <w:rPr>
          <w:rFonts w:ascii="Arial Narrow" w:eastAsia="Calibri" w:hAnsi="Arial Narrow"/>
          <w:sz w:val="20"/>
          <w:szCs w:val="20"/>
        </w:rPr>
      </w:pPr>
    </w:p>
    <w:p w:rsidR="00DB5D58" w:rsidRDefault="00AC541A" w:rsidP="00F434AB">
      <w:pPr>
        <w:spacing w:before="0" w:after="0" w:line="240" w:lineRule="auto"/>
        <w:jc w:val="both"/>
        <w:rPr>
          <w:rFonts w:ascii="Arial Narrow" w:eastAsia="Calibri" w:hAnsi="Arial Narrow"/>
          <w:sz w:val="20"/>
          <w:szCs w:val="20"/>
          <w:lang w:val="en-US"/>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 xml:space="preserve">Въпреки тези трудности, моделът за оценка с реални активи е определено </w:t>
      </w:r>
      <w:r>
        <w:rPr>
          <w:rFonts w:ascii="Arial Narrow" w:eastAsia="Calibri" w:hAnsi="Arial Narrow"/>
          <w:sz w:val="20"/>
          <w:szCs w:val="20"/>
        </w:rPr>
        <w:t>полезен път.</w:t>
      </w:r>
    </w:p>
    <w:p w:rsidR="00AC541A" w:rsidRPr="00AC541A" w:rsidRDefault="00AC541A" w:rsidP="00F434AB">
      <w:pPr>
        <w:spacing w:before="0" w:after="0" w:line="240" w:lineRule="auto"/>
        <w:jc w:val="both"/>
        <w:rPr>
          <w:rFonts w:ascii="Arial Narrow" w:eastAsia="Calibri" w:hAnsi="Arial Narrow"/>
          <w:sz w:val="20"/>
          <w:szCs w:val="20"/>
          <w:lang w:val="en-US"/>
        </w:rPr>
      </w:pPr>
    </w:p>
    <w:p w:rsidR="001E3B19" w:rsidRDefault="00AC541A" w:rsidP="00F434AB">
      <w:pPr>
        <w:spacing w:before="0" w:after="0" w:line="240" w:lineRule="auto"/>
        <w:jc w:val="both"/>
        <w:rPr>
          <w:rFonts w:ascii="Arial Narrow" w:eastAsia="Calibri" w:hAnsi="Arial Narrow"/>
          <w:sz w:val="20"/>
          <w:szCs w:val="20"/>
        </w:rPr>
      </w:pPr>
      <w:r>
        <w:rPr>
          <w:rFonts w:ascii="Arial Narrow" w:eastAsia="Calibri" w:hAnsi="Arial Narrow"/>
          <w:sz w:val="20"/>
          <w:szCs w:val="20"/>
          <w:lang w:val="en-US"/>
        </w:rPr>
        <w:t xml:space="preserve">   </w:t>
      </w:r>
      <w:r w:rsidR="004A2D4B" w:rsidRPr="00D2629A">
        <w:rPr>
          <w:rFonts w:ascii="Arial Narrow" w:eastAsia="Calibri" w:hAnsi="Arial Narrow"/>
          <w:sz w:val="20"/>
          <w:szCs w:val="20"/>
        </w:rPr>
        <w:t xml:space="preserve">Реалните опции могат да бъдат моделирани в детайл като отделни проекта с дисконтиране на парични потоци. Изводите могат да бъдат направени от проучване на подобни сделки в сектора, а също така и подобни сделки на компанията в миналото. </w:t>
      </w:r>
    </w:p>
    <w:p w:rsidR="001233E6" w:rsidRDefault="001233E6" w:rsidP="00F434AB">
      <w:pPr>
        <w:spacing w:before="0" w:after="0" w:line="240" w:lineRule="auto"/>
        <w:jc w:val="both"/>
        <w:rPr>
          <w:rFonts w:ascii="Arial Narrow" w:eastAsia="Calibri" w:hAnsi="Arial Narrow"/>
          <w:sz w:val="20"/>
          <w:szCs w:val="20"/>
          <w:lang w:val="en-US"/>
        </w:rPr>
      </w:pPr>
    </w:p>
    <w:p w:rsidR="001818A3" w:rsidRPr="001818A3" w:rsidRDefault="001818A3" w:rsidP="00F434AB">
      <w:pPr>
        <w:spacing w:before="0" w:after="0" w:line="240" w:lineRule="auto"/>
        <w:jc w:val="both"/>
        <w:rPr>
          <w:rFonts w:ascii="Arial Narrow" w:eastAsia="Calibri" w:hAnsi="Arial Narrow"/>
          <w:sz w:val="20"/>
          <w:szCs w:val="20"/>
          <w:lang w:val="en-US"/>
        </w:rPr>
      </w:pPr>
    </w:p>
    <w:p w:rsidR="001233E6" w:rsidRPr="001233E6" w:rsidRDefault="00AC541A" w:rsidP="00F434AB">
      <w:pPr>
        <w:spacing w:before="0" w:after="0" w:line="240" w:lineRule="auto"/>
        <w:jc w:val="both"/>
        <w:rPr>
          <w:rFonts w:ascii="Arial Narrow" w:eastAsia="Calibri" w:hAnsi="Arial Narrow"/>
          <w:b/>
        </w:rPr>
      </w:pPr>
      <w:r>
        <w:rPr>
          <w:rFonts w:ascii="Arial Narrow" w:eastAsia="Calibri" w:hAnsi="Arial Narrow"/>
          <w:b/>
        </w:rPr>
        <w:lastRenderedPageBreak/>
        <w:t>Л</w:t>
      </w:r>
      <w:r w:rsidR="001233E6" w:rsidRPr="001233E6">
        <w:rPr>
          <w:rFonts w:ascii="Arial Narrow" w:eastAsia="Calibri" w:hAnsi="Arial Narrow"/>
          <w:b/>
        </w:rPr>
        <w:t>итература</w:t>
      </w:r>
    </w:p>
    <w:p w:rsidR="001233E6" w:rsidRPr="001233E6" w:rsidRDefault="001233E6" w:rsidP="00F434AB">
      <w:pPr>
        <w:spacing w:before="0" w:after="0" w:line="240" w:lineRule="auto"/>
        <w:jc w:val="both"/>
        <w:rPr>
          <w:rFonts w:ascii="Arial Narrow" w:eastAsia="Calibri" w:hAnsi="Arial Narrow"/>
          <w:b/>
          <w:sz w:val="20"/>
          <w:szCs w:val="20"/>
          <w:lang w:val="ru-RU"/>
        </w:rPr>
      </w:pP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Антикаров, В. и Копланд, Т. 2002. Реални опции</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Божинов, Н. 2002. Математика: втора част за УНСС</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Димитров, М. 2002. Теория на вероятностите</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Damodaran, A. 2002. Investment Valuation</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Gleick, J. 1987. Chaos - the amazing s</w:t>
      </w:r>
      <w:r>
        <w:rPr>
          <w:rFonts w:ascii="Arial Narrow" w:eastAsia="Calibri" w:hAnsi="Arial Narrow"/>
          <w:sz w:val="20"/>
          <w:szCs w:val="20"/>
          <w:lang w:val="en-US"/>
        </w:rPr>
        <w:t>c</w:t>
      </w:r>
      <w:r w:rsidRPr="001233E6">
        <w:rPr>
          <w:rFonts w:ascii="Arial Narrow" w:eastAsia="Calibri" w:hAnsi="Arial Narrow"/>
          <w:sz w:val="20"/>
          <w:szCs w:val="20"/>
        </w:rPr>
        <w:t>ience of the unpredictable</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Herz, D. 1997. Risk analysis in capital investment</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Jacques, I. 1999. Mathematics for economics and business, 3rd edition</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Koller, T. 2005. Valuation - measuring and managing the value of companies. 4th edition</w:t>
      </w:r>
      <w:r w:rsidR="00AC541A">
        <w:rPr>
          <w:rFonts w:ascii="Arial Narrow" w:eastAsia="Calibri" w:hAnsi="Arial Narrow"/>
          <w:sz w:val="20"/>
          <w:szCs w:val="20"/>
          <w:lang w:val="en-US"/>
        </w:rPr>
        <w:t>.</w:t>
      </w:r>
    </w:p>
    <w:p w:rsidR="001233E6" w:rsidRPr="00AC541A" w:rsidRDefault="001233E6" w:rsidP="00AC541A">
      <w:pPr>
        <w:spacing w:before="0" w:after="0" w:line="240" w:lineRule="auto"/>
        <w:ind w:left="284" w:hanging="284"/>
        <w:jc w:val="both"/>
        <w:rPr>
          <w:rFonts w:ascii="Arial Narrow" w:eastAsia="Calibri" w:hAnsi="Arial Narrow"/>
          <w:sz w:val="20"/>
          <w:szCs w:val="20"/>
          <w:lang w:val="en-US"/>
        </w:rPr>
      </w:pPr>
      <w:r w:rsidRPr="001233E6">
        <w:rPr>
          <w:rFonts w:ascii="Arial Narrow" w:eastAsia="Calibri" w:hAnsi="Arial Narrow"/>
          <w:sz w:val="20"/>
          <w:szCs w:val="20"/>
        </w:rPr>
        <w:t>Mandelbrot, B. 2004. The (Mis)Behavior of markets – a practical view of risk, ruin and reward</w:t>
      </w:r>
      <w:r w:rsidR="00AC541A">
        <w:rPr>
          <w:rFonts w:ascii="Arial Narrow" w:eastAsia="Calibri" w:hAnsi="Arial Narrow"/>
          <w:sz w:val="20"/>
          <w:szCs w:val="20"/>
          <w:lang w:val="en-US"/>
        </w:rPr>
        <w:t>.</w:t>
      </w:r>
    </w:p>
    <w:p w:rsidR="00AC541A" w:rsidRDefault="00AC541A" w:rsidP="00F434AB">
      <w:pPr>
        <w:spacing w:before="0" w:after="0" w:line="240" w:lineRule="auto"/>
        <w:jc w:val="both"/>
        <w:rPr>
          <w:rFonts w:ascii="Arial Narrow" w:eastAsia="Calibri" w:hAnsi="Arial Narrow"/>
          <w:sz w:val="20"/>
          <w:szCs w:val="20"/>
        </w:rPr>
        <w:sectPr w:rsidR="00AC541A" w:rsidSect="00E57CA0">
          <w:type w:val="continuous"/>
          <w:pgSz w:w="11907" w:h="16840" w:code="9"/>
          <w:pgMar w:top="1021" w:right="1134" w:bottom="1247" w:left="1134" w:header="720" w:footer="794" w:gutter="0"/>
          <w:cols w:num="2" w:space="720"/>
          <w:docGrid w:linePitch="360"/>
        </w:sectPr>
      </w:pPr>
    </w:p>
    <w:p w:rsidR="001233E6" w:rsidRPr="00D2629A" w:rsidRDefault="001233E6" w:rsidP="00F434AB">
      <w:pPr>
        <w:spacing w:before="0" w:after="0" w:line="240" w:lineRule="auto"/>
        <w:jc w:val="both"/>
        <w:rPr>
          <w:rFonts w:ascii="Arial Narrow" w:eastAsia="Calibri" w:hAnsi="Arial Narrow"/>
          <w:sz w:val="20"/>
          <w:szCs w:val="20"/>
        </w:rPr>
      </w:pPr>
    </w:p>
    <w:sectPr w:rsidR="001233E6" w:rsidRPr="00D2629A" w:rsidSect="00E57CA0">
      <w:type w:val="continuous"/>
      <w:pgSz w:w="11907" w:h="16840" w:code="9"/>
      <w:pgMar w:top="1021" w:right="1134" w:bottom="1247" w:left="1134" w:header="720" w:footer="79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11" w:rsidRDefault="00EA0B11" w:rsidP="004A2D4B">
      <w:pPr>
        <w:spacing w:before="0" w:after="0" w:line="240" w:lineRule="auto"/>
      </w:pPr>
      <w:r>
        <w:separator/>
      </w:r>
    </w:p>
  </w:endnote>
  <w:endnote w:type="continuationSeparator" w:id="0">
    <w:p w:rsidR="00EA0B11" w:rsidRDefault="00EA0B11" w:rsidP="004A2D4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FrnkGothITC Hv BT">
    <w:altName w:val="Arial"/>
    <w:charset w:val="00"/>
    <w:family w:val="swiss"/>
    <w:pitch w:val="variable"/>
    <w:sig w:usb0="00000001" w:usb1="00000000" w:usb2="00000000" w:usb3="00000000" w:csb0="00000011"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5141"/>
      <w:docPartObj>
        <w:docPartGallery w:val="Page Numbers (Bottom of Page)"/>
        <w:docPartUnique/>
      </w:docPartObj>
    </w:sdtPr>
    <w:sdtEndPr>
      <w:rPr>
        <w:rFonts w:ascii="Arial" w:hAnsi="Arial" w:cs="Arial"/>
        <w:sz w:val="20"/>
        <w:szCs w:val="20"/>
      </w:rPr>
    </w:sdtEndPr>
    <w:sdtContent>
      <w:p w:rsidR="00AC541A" w:rsidRPr="00223CC7" w:rsidRDefault="00AC541A" w:rsidP="00223CC7">
        <w:pPr>
          <w:pStyle w:val="Footer"/>
          <w:jc w:val="center"/>
          <w:rPr>
            <w:rFonts w:ascii="Arial" w:hAnsi="Arial" w:cs="Arial"/>
            <w:sz w:val="20"/>
            <w:szCs w:val="20"/>
          </w:rPr>
        </w:pPr>
        <w:r w:rsidRPr="00223CC7">
          <w:rPr>
            <w:rFonts w:ascii="Arial" w:hAnsi="Arial" w:cs="Arial"/>
            <w:sz w:val="20"/>
            <w:szCs w:val="20"/>
          </w:rPr>
          <w:fldChar w:fldCharType="begin"/>
        </w:r>
        <w:r w:rsidRPr="00223CC7">
          <w:rPr>
            <w:rFonts w:ascii="Arial" w:hAnsi="Arial" w:cs="Arial"/>
            <w:sz w:val="20"/>
            <w:szCs w:val="20"/>
          </w:rPr>
          <w:instrText xml:space="preserve"> PAGE   \* MERGEFORMAT </w:instrText>
        </w:r>
        <w:r w:rsidRPr="00223CC7">
          <w:rPr>
            <w:rFonts w:ascii="Arial" w:hAnsi="Arial" w:cs="Arial"/>
            <w:sz w:val="20"/>
            <w:szCs w:val="20"/>
          </w:rPr>
          <w:fldChar w:fldCharType="separate"/>
        </w:r>
        <w:r w:rsidR="004F5BF8">
          <w:rPr>
            <w:rFonts w:ascii="Arial" w:hAnsi="Arial" w:cs="Arial"/>
            <w:noProof/>
            <w:sz w:val="20"/>
            <w:szCs w:val="20"/>
          </w:rPr>
          <w:t>65</w:t>
        </w:r>
        <w:r w:rsidRPr="00223CC7">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11" w:rsidRDefault="00EA0B11" w:rsidP="004A2D4B">
      <w:pPr>
        <w:spacing w:before="0" w:after="0" w:line="240" w:lineRule="auto"/>
      </w:pPr>
      <w:r>
        <w:separator/>
      </w:r>
    </w:p>
  </w:footnote>
  <w:footnote w:type="continuationSeparator" w:id="0">
    <w:p w:rsidR="00EA0B11" w:rsidRDefault="00EA0B11" w:rsidP="004A2D4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2857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2E2"/>
    <w:multiLevelType w:val="singleLevel"/>
    <w:tmpl w:val="2FC05D34"/>
    <w:lvl w:ilvl="0">
      <w:start w:val="1"/>
      <w:numFmt w:val="bullet"/>
      <w:lvlText w:val=""/>
      <w:lvlJc w:val="left"/>
      <w:pPr>
        <w:tabs>
          <w:tab w:val="num" w:pos="360"/>
        </w:tabs>
        <w:ind w:left="360" w:hanging="360"/>
      </w:pPr>
      <w:rPr>
        <w:rFonts w:ascii="Symbol" w:hAnsi="Symbol" w:hint="default"/>
      </w:rPr>
    </w:lvl>
  </w:abstractNum>
  <w:abstractNum w:abstractNumId="2">
    <w:nsid w:val="02052C5F"/>
    <w:multiLevelType w:val="hybridMultilevel"/>
    <w:tmpl w:val="C20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D4AB2"/>
    <w:multiLevelType w:val="multilevel"/>
    <w:tmpl w:val="397CD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3405B6"/>
    <w:multiLevelType w:val="hybridMultilevel"/>
    <w:tmpl w:val="14A8F23E"/>
    <w:lvl w:ilvl="0" w:tplc="16A03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23B62"/>
    <w:multiLevelType w:val="hybridMultilevel"/>
    <w:tmpl w:val="E2D8183C"/>
    <w:lvl w:ilvl="0" w:tplc="2FC05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F2F36"/>
    <w:multiLevelType w:val="hybridMultilevel"/>
    <w:tmpl w:val="F34E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76843"/>
    <w:multiLevelType w:val="hybridMultilevel"/>
    <w:tmpl w:val="491E5D74"/>
    <w:lvl w:ilvl="0" w:tplc="2FC05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40684"/>
    <w:multiLevelType w:val="hybridMultilevel"/>
    <w:tmpl w:val="436AB210"/>
    <w:lvl w:ilvl="0" w:tplc="2FC05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9605F"/>
    <w:multiLevelType w:val="hybridMultilevel"/>
    <w:tmpl w:val="C64C063A"/>
    <w:lvl w:ilvl="0" w:tplc="FC8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93490"/>
    <w:multiLevelType w:val="hybridMultilevel"/>
    <w:tmpl w:val="9086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96E01"/>
    <w:multiLevelType w:val="hybridMultilevel"/>
    <w:tmpl w:val="F87C721A"/>
    <w:lvl w:ilvl="0" w:tplc="2FC05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17365"/>
    <w:multiLevelType w:val="multilevel"/>
    <w:tmpl w:val="104C7D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19820C2"/>
    <w:multiLevelType w:val="multilevel"/>
    <w:tmpl w:val="B9DA6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903946"/>
    <w:multiLevelType w:val="hybridMultilevel"/>
    <w:tmpl w:val="7C101210"/>
    <w:lvl w:ilvl="0" w:tplc="0D082D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C4BC3"/>
    <w:multiLevelType w:val="multilevel"/>
    <w:tmpl w:val="AE22E1A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03414E4"/>
    <w:multiLevelType w:val="hybridMultilevel"/>
    <w:tmpl w:val="F34E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3679F"/>
    <w:multiLevelType w:val="hybridMultilevel"/>
    <w:tmpl w:val="373A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66E9F"/>
    <w:multiLevelType w:val="hybridMultilevel"/>
    <w:tmpl w:val="DC1CCE96"/>
    <w:lvl w:ilvl="0" w:tplc="8778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95383"/>
    <w:multiLevelType w:val="hybridMultilevel"/>
    <w:tmpl w:val="AAD07538"/>
    <w:lvl w:ilvl="0" w:tplc="8778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E60E6"/>
    <w:multiLevelType w:val="multilevel"/>
    <w:tmpl w:val="4A8C49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6326A3"/>
    <w:multiLevelType w:val="hybridMultilevel"/>
    <w:tmpl w:val="0040E664"/>
    <w:lvl w:ilvl="0" w:tplc="2FC05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54BFA"/>
    <w:multiLevelType w:val="hybridMultilevel"/>
    <w:tmpl w:val="E9ACF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A6774"/>
    <w:multiLevelType w:val="hybridMultilevel"/>
    <w:tmpl w:val="593A6930"/>
    <w:lvl w:ilvl="0" w:tplc="4126BAC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E6E23"/>
    <w:multiLevelType w:val="multilevel"/>
    <w:tmpl w:val="881E65D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9"/>
  </w:num>
  <w:num w:numId="5">
    <w:abstractNumId w:val="7"/>
  </w:num>
  <w:num w:numId="6">
    <w:abstractNumId w:val="8"/>
  </w:num>
  <w:num w:numId="7">
    <w:abstractNumId w:val="11"/>
  </w:num>
  <w:num w:numId="8">
    <w:abstractNumId w:val="5"/>
  </w:num>
  <w:num w:numId="9">
    <w:abstractNumId w:val="24"/>
  </w:num>
  <w:num w:numId="10">
    <w:abstractNumId w:val="19"/>
  </w:num>
  <w:num w:numId="11">
    <w:abstractNumId w:val="22"/>
  </w:num>
  <w:num w:numId="12">
    <w:abstractNumId w:val="18"/>
  </w:num>
  <w:num w:numId="13">
    <w:abstractNumId w:val="21"/>
  </w:num>
  <w:num w:numId="14">
    <w:abstractNumId w:val="16"/>
  </w:num>
  <w:num w:numId="15">
    <w:abstractNumId w:val="12"/>
  </w:num>
  <w:num w:numId="16">
    <w:abstractNumId w:val="17"/>
  </w:num>
  <w:num w:numId="17">
    <w:abstractNumId w:val="3"/>
  </w:num>
  <w:num w:numId="18">
    <w:abstractNumId w:val="4"/>
  </w:num>
  <w:num w:numId="19">
    <w:abstractNumId w:val="15"/>
  </w:num>
  <w:num w:numId="20">
    <w:abstractNumId w:val="10"/>
  </w:num>
  <w:num w:numId="21">
    <w:abstractNumId w:val="13"/>
  </w:num>
  <w:num w:numId="22">
    <w:abstractNumId w:val="14"/>
  </w:num>
  <w:num w:numId="23">
    <w:abstractNumId w:val="20"/>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4A2D4B"/>
    <w:rsid w:val="000443FE"/>
    <w:rsid w:val="000650DA"/>
    <w:rsid w:val="000E2E8C"/>
    <w:rsid w:val="000F4E51"/>
    <w:rsid w:val="0012048B"/>
    <w:rsid w:val="001233E6"/>
    <w:rsid w:val="00157C70"/>
    <w:rsid w:val="001818A3"/>
    <w:rsid w:val="001B7C10"/>
    <w:rsid w:val="001E3B19"/>
    <w:rsid w:val="00223CC7"/>
    <w:rsid w:val="00291E3D"/>
    <w:rsid w:val="002B174C"/>
    <w:rsid w:val="002C73C3"/>
    <w:rsid w:val="00302A2F"/>
    <w:rsid w:val="00324537"/>
    <w:rsid w:val="003578F7"/>
    <w:rsid w:val="004753D6"/>
    <w:rsid w:val="004A2D4B"/>
    <w:rsid w:val="004F5BF8"/>
    <w:rsid w:val="0054407C"/>
    <w:rsid w:val="00547CB7"/>
    <w:rsid w:val="00617F23"/>
    <w:rsid w:val="00645D8D"/>
    <w:rsid w:val="006B245B"/>
    <w:rsid w:val="006E22C7"/>
    <w:rsid w:val="006F73B8"/>
    <w:rsid w:val="00740EFE"/>
    <w:rsid w:val="00787FA7"/>
    <w:rsid w:val="00850F8E"/>
    <w:rsid w:val="008B470F"/>
    <w:rsid w:val="008E047B"/>
    <w:rsid w:val="00961F3D"/>
    <w:rsid w:val="009977C1"/>
    <w:rsid w:val="009D2312"/>
    <w:rsid w:val="00A1481D"/>
    <w:rsid w:val="00AC541A"/>
    <w:rsid w:val="00AC704A"/>
    <w:rsid w:val="00B66016"/>
    <w:rsid w:val="00B87AD4"/>
    <w:rsid w:val="00BC4DBD"/>
    <w:rsid w:val="00C63896"/>
    <w:rsid w:val="00C91A13"/>
    <w:rsid w:val="00CE1936"/>
    <w:rsid w:val="00CF6B5E"/>
    <w:rsid w:val="00D2629A"/>
    <w:rsid w:val="00D66E90"/>
    <w:rsid w:val="00DB5D58"/>
    <w:rsid w:val="00DD7909"/>
    <w:rsid w:val="00E47B60"/>
    <w:rsid w:val="00E57CA0"/>
    <w:rsid w:val="00EA0B11"/>
    <w:rsid w:val="00F12FA5"/>
    <w:rsid w:val="00F15DB1"/>
    <w:rsid w:val="00F17BDC"/>
    <w:rsid w:val="00F34D2D"/>
    <w:rsid w:val="00F434AB"/>
    <w:rsid w:val="00FB3895"/>
    <w:rsid w:val="00FE62A2"/>
    <w:rsid w:val="00FF5E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4B"/>
    <w:pPr>
      <w:spacing w:before="120" w:after="120" w:line="360" w:lineRule="auto"/>
    </w:pPr>
    <w:rPr>
      <w:rFonts w:ascii="Times New Roman" w:eastAsiaTheme="minorEastAsia" w:hAnsi="Times New Roman" w:cs="Times New Roman"/>
      <w:sz w:val="24"/>
      <w:szCs w:val="24"/>
      <w:lang w:val="bg-BG"/>
    </w:rPr>
  </w:style>
  <w:style w:type="paragraph" w:styleId="Heading1">
    <w:name w:val="heading 1"/>
    <w:basedOn w:val="Normal"/>
    <w:next w:val="Normal"/>
    <w:link w:val="Heading1Char"/>
    <w:qFormat/>
    <w:rsid w:val="004A2D4B"/>
    <w:pPr>
      <w:keepNext/>
      <w:keepLines/>
      <w:numPr>
        <w:numId w:val="9"/>
      </w:numPr>
      <w:spacing w:before="480"/>
      <w:outlineLvl w:val="0"/>
    </w:pPr>
    <w:rPr>
      <w:rFonts w:eastAsiaTheme="majorEastAsia"/>
      <w:b/>
      <w:bCs/>
      <w:color w:val="000000" w:themeColor="text1"/>
      <w:sz w:val="32"/>
      <w:szCs w:val="32"/>
    </w:rPr>
  </w:style>
  <w:style w:type="paragraph" w:styleId="Heading2">
    <w:name w:val="heading 2"/>
    <w:basedOn w:val="Normal"/>
    <w:next w:val="Normal"/>
    <w:link w:val="Heading2Char"/>
    <w:unhideWhenUsed/>
    <w:qFormat/>
    <w:rsid w:val="004A2D4B"/>
    <w:pPr>
      <w:keepNext/>
      <w:keepLines/>
      <w:numPr>
        <w:ilvl w:val="1"/>
        <w:numId w:val="9"/>
      </w:numPr>
      <w:spacing w:before="200"/>
      <w:outlineLvl w:val="1"/>
    </w:pPr>
    <w:rPr>
      <w:rFonts w:eastAsiaTheme="majorEastAsia"/>
      <w:b/>
      <w:bCs/>
      <w:color w:val="000000" w:themeColor="text1"/>
      <w:sz w:val="26"/>
      <w:szCs w:val="26"/>
    </w:rPr>
  </w:style>
  <w:style w:type="paragraph" w:styleId="Heading3">
    <w:name w:val="heading 3"/>
    <w:basedOn w:val="HeadingBase"/>
    <w:next w:val="BodyText"/>
    <w:link w:val="Heading3Char"/>
    <w:qFormat/>
    <w:rsid w:val="004A2D4B"/>
    <w:pPr>
      <w:numPr>
        <w:ilvl w:val="2"/>
        <w:numId w:val="9"/>
      </w:numPr>
      <w:ind w:left="851" w:hanging="851"/>
      <w:outlineLvl w:val="2"/>
    </w:pPr>
    <w:rPr>
      <w:rFonts w:ascii="Times New Roman" w:hAnsi="Times New Roman"/>
      <w:b/>
    </w:rPr>
  </w:style>
  <w:style w:type="paragraph" w:styleId="Heading4">
    <w:name w:val="heading 4"/>
    <w:basedOn w:val="HeadingBase"/>
    <w:next w:val="BodyText"/>
    <w:link w:val="Heading4Char"/>
    <w:qFormat/>
    <w:rsid w:val="004A2D4B"/>
    <w:pPr>
      <w:ind w:left="0"/>
      <w:jc w:val="both"/>
      <w:outlineLvl w:val="3"/>
    </w:pPr>
    <w:rPr>
      <w:rFonts w:ascii="Times New Roman" w:hAnsi="Times New Roman"/>
      <w:b/>
      <w:szCs w:val="22"/>
      <w:u w:val="single"/>
    </w:rPr>
  </w:style>
  <w:style w:type="paragraph" w:styleId="Heading5">
    <w:name w:val="heading 5"/>
    <w:basedOn w:val="HeadingBase"/>
    <w:next w:val="BodyText"/>
    <w:link w:val="Heading5Char"/>
    <w:qFormat/>
    <w:rsid w:val="004A2D4B"/>
    <w:pPr>
      <w:spacing w:before="220" w:after="220"/>
      <w:outlineLvl w:val="4"/>
    </w:pPr>
    <w:rPr>
      <w:rFonts w:ascii="Times New Roman" w:hAnsi="Times New Roman"/>
      <w:i/>
      <w:sz w:val="20"/>
    </w:rPr>
  </w:style>
  <w:style w:type="paragraph" w:styleId="Heading6">
    <w:name w:val="heading 6"/>
    <w:basedOn w:val="HeadingBase"/>
    <w:next w:val="BodyText"/>
    <w:link w:val="Heading6Char"/>
    <w:qFormat/>
    <w:rsid w:val="004A2D4B"/>
    <w:pPr>
      <w:outlineLvl w:val="5"/>
    </w:pPr>
    <w:rPr>
      <w:rFonts w:ascii="Times New Roman" w:hAnsi="Times New Roman"/>
      <w:i/>
      <w:sz w:val="20"/>
    </w:rPr>
  </w:style>
  <w:style w:type="paragraph" w:styleId="Heading7">
    <w:name w:val="heading 7"/>
    <w:basedOn w:val="HeadingBase"/>
    <w:next w:val="BodyText"/>
    <w:link w:val="Heading7Char"/>
    <w:qFormat/>
    <w:rsid w:val="004A2D4B"/>
    <w:pPr>
      <w:outlineLvl w:val="6"/>
    </w:pPr>
    <w:rPr>
      <w:rFonts w:ascii="Times New Roman" w:hAnsi="Times New Roman"/>
      <w:sz w:val="20"/>
    </w:rPr>
  </w:style>
  <w:style w:type="paragraph" w:styleId="Heading8">
    <w:name w:val="heading 8"/>
    <w:basedOn w:val="HeadingBase"/>
    <w:next w:val="BodyText"/>
    <w:link w:val="Heading8Char"/>
    <w:qFormat/>
    <w:rsid w:val="004A2D4B"/>
    <w:pPr>
      <w:outlineLvl w:val="7"/>
    </w:pPr>
    <w:rPr>
      <w:i/>
      <w:sz w:val="18"/>
    </w:rPr>
  </w:style>
  <w:style w:type="paragraph" w:styleId="Heading9">
    <w:name w:val="heading 9"/>
    <w:basedOn w:val="HeadingBase"/>
    <w:next w:val="BodyText"/>
    <w:link w:val="Heading9Char"/>
    <w:qFormat/>
    <w:rsid w:val="004A2D4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4B"/>
    <w:rPr>
      <w:rFonts w:ascii="Times New Roman" w:eastAsiaTheme="majorEastAsia" w:hAnsi="Times New Roman" w:cs="Times New Roman"/>
      <w:b/>
      <w:bCs/>
      <w:color w:val="000000" w:themeColor="text1"/>
      <w:sz w:val="32"/>
      <w:szCs w:val="32"/>
      <w:lang w:val="bg-BG"/>
    </w:rPr>
  </w:style>
  <w:style w:type="character" w:customStyle="1" w:styleId="Heading2Char">
    <w:name w:val="Heading 2 Char"/>
    <w:basedOn w:val="DefaultParagraphFont"/>
    <w:link w:val="Heading2"/>
    <w:rsid w:val="004A2D4B"/>
    <w:rPr>
      <w:rFonts w:ascii="Times New Roman" w:eastAsiaTheme="majorEastAsia" w:hAnsi="Times New Roman" w:cs="Times New Roman"/>
      <w:b/>
      <w:bCs/>
      <w:color w:val="000000" w:themeColor="text1"/>
      <w:sz w:val="26"/>
      <w:szCs w:val="26"/>
      <w:lang w:val="bg-BG"/>
    </w:rPr>
  </w:style>
  <w:style w:type="character" w:customStyle="1" w:styleId="Heading3Char">
    <w:name w:val="Heading 3 Char"/>
    <w:basedOn w:val="DefaultParagraphFont"/>
    <w:link w:val="Heading3"/>
    <w:rsid w:val="004A2D4B"/>
    <w:rPr>
      <w:rFonts w:ascii="Times New Roman" w:eastAsia="Times New Roman" w:hAnsi="Times New Roman" w:cs="Times New Roman"/>
      <w:b/>
      <w:spacing w:val="-4"/>
      <w:kern w:val="28"/>
      <w:szCs w:val="20"/>
      <w:lang w:val="en-GB" w:eastAsia="bg-BG"/>
    </w:rPr>
  </w:style>
  <w:style w:type="character" w:customStyle="1" w:styleId="Heading4Char">
    <w:name w:val="Heading 4 Char"/>
    <w:basedOn w:val="DefaultParagraphFont"/>
    <w:link w:val="Heading4"/>
    <w:rsid w:val="004A2D4B"/>
    <w:rPr>
      <w:rFonts w:ascii="Times New Roman" w:eastAsia="Times New Roman" w:hAnsi="Times New Roman" w:cs="Times New Roman"/>
      <w:b/>
      <w:spacing w:val="-4"/>
      <w:kern w:val="28"/>
      <w:u w:val="single"/>
      <w:lang w:val="en-GB" w:eastAsia="bg-BG"/>
    </w:rPr>
  </w:style>
  <w:style w:type="character" w:customStyle="1" w:styleId="Heading5Char">
    <w:name w:val="Heading 5 Char"/>
    <w:basedOn w:val="DefaultParagraphFont"/>
    <w:link w:val="Heading5"/>
    <w:rsid w:val="004A2D4B"/>
    <w:rPr>
      <w:rFonts w:ascii="Times New Roman" w:eastAsia="Times New Roman" w:hAnsi="Times New Roman" w:cs="Times New Roman"/>
      <w:i/>
      <w:spacing w:val="-4"/>
      <w:kern w:val="28"/>
      <w:sz w:val="20"/>
      <w:szCs w:val="20"/>
      <w:lang w:val="en-GB" w:eastAsia="bg-BG"/>
    </w:rPr>
  </w:style>
  <w:style w:type="character" w:customStyle="1" w:styleId="Heading6Char">
    <w:name w:val="Heading 6 Char"/>
    <w:basedOn w:val="DefaultParagraphFont"/>
    <w:link w:val="Heading6"/>
    <w:rsid w:val="004A2D4B"/>
    <w:rPr>
      <w:rFonts w:ascii="Times New Roman" w:eastAsia="Times New Roman" w:hAnsi="Times New Roman" w:cs="Times New Roman"/>
      <w:i/>
      <w:spacing w:val="-4"/>
      <w:kern w:val="28"/>
      <w:sz w:val="20"/>
      <w:szCs w:val="20"/>
      <w:lang w:val="en-GB" w:eastAsia="bg-BG"/>
    </w:rPr>
  </w:style>
  <w:style w:type="character" w:customStyle="1" w:styleId="Heading7Char">
    <w:name w:val="Heading 7 Char"/>
    <w:basedOn w:val="DefaultParagraphFont"/>
    <w:link w:val="Heading7"/>
    <w:rsid w:val="004A2D4B"/>
    <w:rPr>
      <w:rFonts w:ascii="Times New Roman" w:eastAsia="Times New Roman" w:hAnsi="Times New Roman" w:cs="Times New Roman"/>
      <w:spacing w:val="-4"/>
      <w:kern w:val="28"/>
      <w:sz w:val="20"/>
      <w:szCs w:val="20"/>
      <w:lang w:val="en-GB" w:eastAsia="bg-BG"/>
    </w:rPr>
  </w:style>
  <w:style w:type="character" w:customStyle="1" w:styleId="Heading8Char">
    <w:name w:val="Heading 8 Char"/>
    <w:basedOn w:val="DefaultParagraphFont"/>
    <w:link w:val="Heading8"/>
    <w:rsid w:val="004A2D4B"/>
    <w:rPr>
      <w:rFonts w:ascii="Arial" w:eastAsia="Times New Roman" w:hAnsi="Arial" w:cs="Times New Roman"/>
      <w:i/>
      <w:spacing w:val="-4"/>
      <w:kern w:val="28"/>
      <w:sz w:val="18"/>
      <w:szCs w:val="20"/>
      <w:lang w:val="en-GB" w:eastAsia="bg-BG"/>
    </w:rPr>
  </w:style>
  <w:style w:type="character" w:customStyle="1" w:styleId="Heading9Char">
    <w:name w:val="Heading 9 Char"/>
    <w:basedOn w:val="DefaultParagraphFont"/>
    <w:link w:val="Heading9"/>
    <w:rsid w:val="004A2D4B"/>
    <w:rPr>
      <w:rFonts w:ascii="Arial" w:eastAsia="Times New Roman" w:hAnsi="Arial" w:cs="Times New Roman"/>
      <w:spacing w:val="-4"/>
      <w:kern w:val="28"/>
      <w:sz w:val="18"/>
      <w:szCs w:val="20"/>
      <w:lang w:val="en-GB" w:eastAsia="bg-BG"/>
    </w:rPr>
  </w:style>
  <w:style w:type="paragraph" w:customStyle="1" w:styleId="HeadingBase">
    <w:name w:val="Heading Base"/>
    <w:basedOn w:val="Normal"/>
    <w:next w:val="BodyText"/>
    <w:rsid w:val="004A2D4B"/>
    <w:pPr>
      <w:keepNext/>
      <w:keepLines/>
      <w:spacing w:before="140" w:line="220" w:lineRule="atLeast"/>
      <w:ind w:left="1077"/>
    </w:pPr>
    <w:rPr>
      <w:rFonts w:ascii="Arial" w:eastAsia="Times New Roman" w:hAnsi="Arial"/>
      <w:spacing w:val="-4"/>
      <w:kern w:val="28"/>
      <w:sz w:val="22"/>
      <w:szCs w:val="20"/>
      <w:lang w:val="en-GB" w:eastAsia="bg-BG"/>
    </w:rPr>
  </w:style>
  <w:style w:type="paragraph" w:styleId="BodyText">
    <w:name w:val="Body Text"/>
    <w:basedOn w:val="Normal"/>
    <w:link w:val="BodyTextChar"/>
    <w:semiHidden/>
    <w:rsid w:val="004A2D4B"/>
    <w:pPr>
      <w:spacing w:after="220" w:line="220" w:lineRule="atLeast"/>
      <w:ind w:left="1077"/>
    </w:pPr>
    <w:rPr>
      <w:rFonts w:ascii="Arial" w:eastAsia="Times New Roman" w:hAnsi="Arial"/>
      <w:sz w:val="20"/>
      <w:szCs w:val="20"/>
      <w:lang w:val="en-GB" w:eastAsia="bg-BG"/>
    </w:rPr>
  </w:style>
  <w:style w:type="character" w:customStyle="1" w:styleId="BodyTextChar">
    <w:name w:val="Body Text Char"/>
    <w:basedOn w:val="DefaultParagraphFont"/>
    <w:link w:val="BodyText"/>
    <w:semiHidden/>
    <w:rsid w:val="004A2D4B"/>
    <w:rPr>
      <w:rFonts w:ascii="Arial" w:eastAsia="Times New Roman" w:hAnsi="Arial" w:cs="Times New Roman"/>
      <w:sz w:val="20"/>
      <w:szCs w:val="20"/>
      <w:lang w:val="en-GB" w:eastAsia="bg-BG"/>
    </w:rPr>
  </w:style>
  <w:style w:type="paragraph" w:styleId="BalloonText">
    <w:name w:val="Balloon Text"/>
    <w:basedOn w:val="Normal"/>
    <w:link w:val="BalloonTextChar"/>
    <w:uiPriority w:val="99"/>
    <w:semiHidden/>
    <w:unhideWhenUsed/>
    <w:rsid w:val="004A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D4B"/>
    <w:rPr>
      <w:rFonts w:ascii="Lucida Grande" w:eastAsiaTheme="minorEastAsia" w:hAnsi="Lucida Grande" w:cs="Lucida Grande"/>
      <w:sz w:val="18"/>
      <w:szCs w:val="18"/>
      <w:lang w:val="bg-BG"/>
    </w:rPr>
  </w:style>
  <w:style w:type="paragraph" w:styleId="Footer">
    <w:name w:val="footer"/>
    <w:basedOn w:val="Normal"/>
    <w:link w:val="FooterChar"/>
    <w:uiPriority w:val="99"/>
    <w:unhideWhenUsed/>
    <w:rsid w:val="004A2D4B"/>
    <w:pPr>
      <w:tabs>
        <w:tab w:val="center" w:pos="4320"/>
        <w:tab w:val="right" w:pos="8640"/>
      </w:tabs>
    </w:pPr>
  </w:style>
  <w:style w:type="character" w:customStyle="1" w:styleId="FooterChar">
    <w:name w:val="Footer Char"/>
    <w:basedOn w:val="DefaultParagraphFont"/>
    <w:link w:val="Footer"/>
    <w:uiPriority w:val="99"/>
    <w:rsid w:val="004A2D4B"/>
    <w:rPr>
      <w:rFonts w:ascii="Times New Roman" w:eastAsiaTheme="minorEastAsia" w:hAnsi="Times New Roman" w:cs="Times New Roman"/>
      <w:sz w:val="24"/>
      <w:szCs w:val="24"/>
      <w:lang w:val="bg-BG"/>
    </w:rPr>
  </w:style>
  <w:style w:type="character" w:styleId="PageNumber">
    <w:name w:val="page number"/>
    <w:basedOn w:val="DefaultParagraphFont"/>
    <w:unhideWhenUsed/>
    <w:rsid w:val="004A2D4B"/>
  </w:style>
  <w:style w:type="paragraph" w:styleId="Header">
    <w:name w:val="header"/>
    <w:basedOn w:val="Normal"/>
    <w:link w:val="HeaderChar"/>
    <w:unhideWhenUsed/>
    <w:rsid w:val="004A2D4B"/>
    <w:pPr>
      <w:tabs>
        <w:tab w:val="center" w:pos="4320"/>
        <w:tab w:val="right" w:pos="8640"/>
      </w:tabs>
    </w:pPr>
  </w:style>
  <w:style w:type="character" w:customStyle="1" w:styleId="HeaderChar">
    <w:name w:val="Header Char"/>
    <w:basedOn w:val="DefaultParagraphFont"/>
    <w:link w:val="Header"/>
    <w:rsid w:val="004A2D4B"/>
    <w:rPr>
      <w:rFonts w:ascii="Times New Roman" w:eastAsiaTheme="minorEastAsia" w:hAnsi="Times New Roman" w:cs="Times New Roman"/>
      <w:sz w:val="24"/>
      <w:szCs w:val="24"/>
      <w:lang w:val="bg-BG"/>
    </w:rPr>
  </w:style>
  <w:style w:type="paragraph" w:styleId="ListParagraph">
    <w:name w:val="List Paragraph"/>
    <w:basedOn w:val="Normal"/>
    <w:uiPriority w:val="34"/>
    <w:qFormat/>
    <w:rsid w:val="004A2D4B"/>
    <w:pPr>
      <w:ind w:left="720"/>
      <w:contextualSpacing/>
    </w:pPr>
  </w:style>
  <w:style w:type="paragraph" w:styleId="Title">
    <w:name w:val="Title"/>
    <w:basedOn w:val="Normal"/>
    <w:next w:val="Normal"/>
    <w:link w:val="TitleChar"/>
    <w:qFormat/>
    <w:rsid w:val="004A2D4B"/>
    <w:pPr>
      <w:spacing w:after="300"/>
      <w:contextualSpacing/>
      <w:jc w:val="center"/>
    </w:pPr>
    <w:rPr>
      <w:rFonts w:eastAsiaTheme="majorEastAsia"/>
      <w:color w:val="000000" w:themeColor="text1"/>
      <w:spacing w:val="5"/>
      <w:kern w:val="28"/>
      <w:sz w:val="52"/>
      <w:szCs w:val="52"/>
    </w:rPr>
  </w:style>
  <w:style w:type="character" w:customStyle="1" w:styleId="TitleChar">
    <w:name w:val="Title Char"/>
    <w:basedOn w:val="DefaultParagraphFont"/>
    <w:link w:val="Title"/>
    <w:rsid w:val="004A2D4B"/>
    <w:rPr>
      <w:rFonts w:ascii="Times New Roman" w:eastAsiaTheme="majorEastAsia" w:hAnsi="Times New Roman" w:cs="Times New Roman"/>
      <w:color w:val="000000" w:themeColor="text1"/>
      <w:spacing w:val="5"/>
      <w:kern w:val="28"/>
      <w:sz w:val="52"/>
      <w:szCs w:val="52"/>
      <w:lang w:val="bg-BG"/>
    </w:rPr>
  </w:style>
  <w:style w:type="paragraph" w:styleId="FootnoteText">
    <w:name w:val="footnote text"/>
    <w:basedOn w:val="Normal"/>
    <w:link w:val="FootnoteTextChar"/>
    <w:unhideWhenUsed/>
    <w:rsid w:val="004A2D4B"/>
    <w:rPr>
      <w:rFonts w:eastAsiaTheme="minorHAnsi"/>
      <w:sz w:val="20"/>
      <w:szCs w:val="20"/>
    </w:rPr>
  </w:style>
  <w:style w:type="character" w:customStyle="1" w:styleId="FootnoteTextChar">
    <w:name w:val="Footnote Text Char"/>
    <w:basedOn w:val="DefaultParagraphFont"/>
    <w:link w:val="FootnoteText"/>
    <w:rsid w:val="004A2D4B"/>
    <w:rPr>
      <w:rFonts w:ascii="Times New Roman" w:hAnsi="Times New Roman" w:cs="Times New Roman"/>
      <w:sz w:val="20"/>
      <w:szCs w:val="20"/>
      <w:lang w:val="bg-BG"/>
    </w:rPr>
  </w:style>
  <w:style w:type="character" w:styleId="FootnoteReference">
    <w:name w:val="footnote reference"/>
    <w:basedOn w:val="DefaultParagraphFont"/>
    <w:unhideWhenUsed/>
    <w:rsid w:val="004A2D4B"/>
    <w:rPr>
      <w:vertAlign w:val="superscript"/>
    </w:rPr>
  </w:style>
  <w:style w:type="paragraph" w:styleId="ListBullet">
    <w:name w:val="List Bullet"/>
    <w:basedOn w:val="Normal"/>
    <w:unhideWhenUsed/>
    <w:rsid w:val="004A2D4B"/>
    <w:pPr>
      <w:numPr>
        <w:numId w:val="2"/>
      </w:numPr>
      <w:spacing w:after="200" w:line="276" w:lineRule="auto"/>
      <w:contextualSpacing/>
    </w:pPr>
    <w:rPr>
      <w:rFonts w:eastAsiaTheme="minorHAnsi"/>
      <w:sz w:val="22"/>
      <w:szCs w:val="22"/>
    </w:rPr>
  </w:style>
  <w:style w:type="table" w:styleId="TableGrid">
    <w:name w:val="Table Grid"/>
    <w:basedOn w:val="TableNormal"/>
    <w:uiPriority w:val="59"/>
    <w:rsid w:val="004A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BSHeading1">
    <w:name w:val="LBSHeading1"/>
    <w:basedOn w:val="Normal"/>
    <w:rsid w:val="004A2D4B"/>
    <w:pPr>
      <w:ind w:left="1077"/>
    </w:pPr>
    <w:rPr>
      <w:rFonts w:ascii="FrnkGothITC Hv BT" w:eastAsia="Times New Roman" w:hAnsi="FrnkGothITC Hv BT"/>
      <w:sz w:val="40"/>
      <w:szCs w:val="20"/>
      <w:lang w:val="en-GB" w:eastAsia="bg-BG"/>
    </w:rPr>
  </w:style>
  <w:style w:type="paragraph" w:customStyle="1" w:styleId="LBSHeading2">
    <w:name w:val="LBSHeading2"/>
    <w:basedOn w:val="LBSHeading1"/>
    <w:rsid w:val="004A2D4B"/>
    <w:rPr>
      <w:sz w:val="28"/>
    </w:rPr>
  </w:style>
  <w:style w:type="paragraph" w:customStyle="1" w:styleId="LBSHeading3">
    <w:name w:val="LBSHeading3"/>
    <w:basedOn w:val="LBSHeading1"/>
    <w:rsid w:val="004A2D4B"/>
    <w:rPr>
      <w:sz w:val="20"/>
    </w:rPr>
  </w:style>
  <w:style w:type="paragraph" w:customStyle="1" w:styleId="LBSLOGO">
    <w:name w:val="LBS LOGO"/>
    <w:basedOn w:val="LBSHeading2"/>
    <w:rsid w:val="004A2D4B"/>
  </w:style>
  <w:style w:type="paragraph" w:customStyle="1" w:styleId="Chapter">
    <w:name w:val="Chapter"/>
    <w:basedOn w:val="Heading1"/>
    <w:rsid w:val="004A2D4B"/>
    <w:pPr>
      <w:pageBreakBefore/>
      <w:pBdr>
        <w:bottom w:val="single" w:sz="24" w:space="1" w:color="auto"/>
      </w:pBdr>
      <w:shd w:val="pct10" w:color="auto" w:fill="auto"/>
      <w:spacing w:before="1440" w:after="220" w:line="280" w:lineRule="atLeast"/>
      <w:ind w:firstLine="1080"/>
    </w:pPr>
    <w:rPr>
      <w:rFonts w:ascii="Arial" w:eastAsia="Times New Roman" w:hAnsi="Arial"/>
      <w:bCs w:val="0"/>
      <w:color w:val="auto"/>
      <w:spacing w:val="-10"/>
      <w:kern w:val="28"/>
      <w:position w:val="6"/>
      <w:szCs w:val="20"/>
      <w:lang w:val="en-GB" w:eastAsia="bg-BG"/>
    </w:rPr>
  </w:style>
  <w:style w:type="paragraph" w:styleId="Caption">
    <w:name w:val="caption"/>
    <w:basedOn w:val="Picture"/>
    <w:next w:val="BodyText"/>
    <w:qFormat/>
    <w:rsid w:val="004A2D4B"/>
    <w:pPr>
      <w:keepLines/>
      <w:spacing w:before="60" w:line="220" w:lineRule="atLeast"/>
      <w:ind w:left="1134"/>
    </w:pPr>
    <w:rPr>
      <w:i/>
      <w:sz w:val="18"/>
    </w:rPr>
  </w:style>
  <w:style w:type="paragraph" w:customStyle="1" w:styleId="Picture">
    <w:name w:val="Picture"/>
    <w:basedOn w:val="Normal"/>
    <w:next w:val="Caption"/>
    <w:rsid w:val="004A2D4B"/>
    <w:pPr>
      <w:keepNext/>
      <w:ind w:left="1077"/>
    </w:pPr>
    <w:rPr>
      <w:rFonts w:ascii="Arial" w:eastAsia="Times New Roman" w:hAnsi="Arial"/>
      <w:sz w:val="20"/>
      <w:szCs w:val="20"/>
      <w:lang w:val="en-GB" w:eastAsia="bg-BG"/>
    </w:rPr>
  </w:style>
  <w:style w:type="paragraph" w:customStyle="1" w:styleId="ChapterSubtitle">
    <w:name w:val="Chapter Subtitle"/>
    <w:basedOn w:val="ChapterTitle"/>
    <w:next w:val="BodyText"/>
    <w:rsid w:val="004A2D4B"/>
    <w:pPr>
      <w:spacing w:before="0" w:line="400" w:lineRule="atLeast"/>
    </w:pPr>
    <w:rPr>
      <w:i/>
      <w:spacing w:val="-14"/>
      <w:sz w:val="34"/>
    </w:rPr>
  </w:style>
  <w:style w:type="paragraph" w:customStyle="1" w:styleId="ChapterTitle">
    <w:name w:val="Chapter Title"/>
    <w:basedOn w:val="HeadingBase"/>
    <w:next w:val="ChapterSubtitle"/>
    <w:rsid w:val="004A2D4B"/>
    <w:pPr>
      <w:spacing w:before="720" w:after="400" w:line="540" w:lineRule="atLeast"/>
      <w:ind w:right="2160"/>
    </w:pPr>
    <w:rPr>
      <w:rFonts w:ascii="Times New Roman" w:hAnsi="Times New Roman"/>
      <w:spacing w:val="-40"/>
      <w:sz w:val="60"/>
    </w:rPr>
  </w:style>
  <w:style w:type="paragraph" w:styleId="List">
    <w:name w:val="List"/>
    <w:basedOn w:val="BodyText"/>
    <w:semiHidden/>
    <w:rsid w:val="004A2D4B"/>
    <w:pPr>
      <w:ind w:left="1440" w:hanging="360"/>
    </w:pPr>
  </w:style>
  <w:style w:type="character" w:customStyle="1" w:styleId="BodyText2Char">
    <w:name w:val="Body Text 2 Char"/>
    <w:basedOn w:val="DefaultParagraphFont"/>
    <w:link w:val="BodyText2"/>
    <w:semiHidden/>
    <w:rsid w:val="004A2D4B"/>
    <w:rPr>
      <w:rFonts w:ascii="Univers" w:eastAsia="Times New Roman" w:hAnsi="Univers" w:cs="Times New Roman"/>
      <w:snapToGrid w:val="0"/>
      <w:sz w:val="16"/>
      <w:szCs w:val="20"/>
      <w:lang w:val="en-GB"/>
    </w:rPr>
  </w:style>
  <w:style w:type="paragraph" w:styleId="BodyText2">
    <w:name w:val="Body Text 2"/>
    <w:basedOn w:val="Normal"/>
    <w:link w:val="BodyText2Char"/>
    <w:semiHidden/>
    <w:rsid w:val="004A2D4B"/>
    <w:pPr>
      <w:ind w:left="1077"/>
    </w:pPr>
    <w:rPr>
      <w:rFonts w:ascii="Univers" w:eastAsia="Times New Roman" w:hAnsi="Univers"/>
      <w:snapToGrid w:val="0"/>
      <w:sz w:val="16"/>
      <w:szCs w:val="20"/>
      <w:lang w:val="en-GB"/>
    </w:rPr>
  </w:style>
  <w:style w:type="character" w:customStyle="1" w:styleId="BodyText2Char1">
    <w:name w:val="Body Text 2 Char1"/>
    <w:basedOn w:val="DefaultParagraphFont"/>
    <w:uiPriority w:val="99"/>
    <w:semiHidden/>
    <w:rsid w:val="004A2D4B"/>
    <w:rPr>
      <w:rFonts w:ascii="Times New Roman" w:eastAsiaTheme="minorEastAsia" w:hAnsi="Times New Roman" w:cs="Times New Roman"/>
      <w:sz w:val="24"/>
      <w:szCs w:val="24"/>
      <w:lang w:val="bg-BG"/>
    </w:rPr>
  </w:style>
  <w:style w:type="paragraph" w:styleId="TOC1">
    <w:name w:val="toc 1"/>
    <w:basedOn w:val="TOCBase"/>
    <w:autoRedefine/>
    <w:uiPriority w:val="39"/>
    <w:rsid w:val="004A2D4B"/>
    <w:rPr>
      <w:b/>
      <w:spacing w:val="-4"/>
    </w:rPr>
  </w:style>
  <w:style w:type="paragraph" w:customStyle="1" w:styleId="TOCBase">
    <w:name w:val="TOC Base"/>
    <w:basedOn w:val="Normal"/>
    <w:rsid w:val="004A2D4B"/>
    <w:pPr>
      <w:tabs>
        <w:tab w:val="right" w:leader="dot" w:pos="6480"/>
      </w:tabs>
      <w:spacing w:after="220" w:line="220" w:lineRule="atLeast"/>
    </w:pPr>
    <w:rPr>
      <w:rFonts w:ascii="Arial" w:eastAsia="Times New Roman" w:hAnsi="Arial"/>
      <w:sz w:val="20"/>
      <w:szCs w:val="20"/>
      <w:lang w:val="en-GB" w:eastAsia="bg-BG"/>
    </w:rPr>
  </w:style>
  <w:style w:type="paragraph" w:customStyle="1" w:styleId="FootnoteBase">
    <w:name w:val="Footnote Base"/>
    <w:basedOn w:val="Normal"/>
    <w:rsid w:val="004A2D4B"/>
    <w:pPr>
      <w:keepLines/>
      <w:spacing w:line="220" w:lineRule="atLeast"/>
      <w:ind w:left="1077"/>
    </w:pPr>
    <w:rPr>
      <w:rFonts w:ascii="Arial" w:eastAsia="Times New Roman" w:hAnsi="Arial"/>
      <w:sz w:val="18"/>
      <w:szCs w:val="20"/>
      <w:lang w:val="en-GB" w:eastAsia="bg-BG"/>
    </w:rPr>
  </w:style>
  <w:style w:type="paragraph" w:customStyle="1" w:styleId="BlockQuotation">
    <w:name w:val="Block Quotation"/>
    <w:basedOn w:val="BodyText"/>
    <w:rsid w:val="004A2D4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4A2D4B"/>
    <w:pPr>
      <w:keepNext/>
    </w:pPr>
  </w:style>
  <w:style w:type="paragraph" w:customStyle="1" w:styleId="DocumentLabel">
    <w:name w:val="Document Label"/>
    <w:basedOn w:val="HeadingBase"/>
    <w:next w:val="BodyText"/>
    <w:rsid w:val="004A2D4B"/>
    <w:pPr>
      <w:spacing w:before="160"/>
    </w:pPr>
    <w:rPr>
      <w:rFonts w:ascii="Times New Roman" w:hAnsi="Times New Roman"/>
      <w:spacing w:val="-30"/>
      <w:sz w:val="60"/>
    </w:rPr>
  </w:style>
  <w:style w:type="character" w:customStyle="1" w:styleId="EndnoteTextChar">
    <w:name w:val="Endnote Text Char"/>
    <w:basedOn w:val="DefaultParagraphFont"/>
    <w:link w:val="EndnoteText"/>
    <w:semiHidden/>
    <w:rsid w:val="004A2D4B"/>
    <w:rPr>
      <w:rFonts w:ascii="Arial" w:eastAsia="Times New Roman" w:hAnsi="Arial" w:cs="Times New Roman"/>
      <w:sz w:val="18"/>
      <w:szCs w:val="20"/>
      <w:lang w:val="en-GB" w:eastAsia="bg-BG"/>
    </w:rPr>
  </w:style>
  <w:style w:type="paragraph" w:styleId="EndnoteText">
    <w:name w:val="endnote text"/>
    <w:basedOn w:val="FootnoteBase"/>
    <w:link w:val="EndnoteTextChar"/>
    <w:semiHidden/>
    <w:rsid w:val="004A2D4B"/>
  </w:style>
  <w:style w:type="character" w:customStyle="1" w:styleId="EndnoteTextChar1">
    <w:name w:val="Endnote Text Char1"/>
    <w:basedOn w:val="DefaultParagraphFont"/>
    <w:uiPriority w:val="99"/>
    <w:semiHidden/>
    <w:rsid w:val="004A2D4B"/>
    <w:rPr>
      <w:rFonts w:ascii="Times New Roman" w:eastAsiaTheme="minorEastAsia" w:hAnsi="Times New Roman" w:cs="Times New Roman"/>
      <w:sz w:val="20"/>
      <w:szCs w:val="20"/>
      <w:lang w:val="bg-BG"/>
    </w:rPr>
  </w:style>
  <w:style w:type="paragraph" w:customStyle="1" w:styleId="HeaderBase">
    <w:name w:val="Header Base"/>
    <w:basedOn w:val="Normal"/>
    <w:rsid w:val="004A2D4B"/>
    <w:pPr>
      <w:keepLines/>
      <w:tabs>
        <w:tab w:val="center" w:pos="4320"/>
        <w:tab w:val="right" w:pos="8640"/>
      </w:tabs>
    </w:pPr>
    <w:rPr>
      <w:rFonts w:ascii="Arial" w:eastAsia="Times New Roman" w:hAnsi="Arial"/>
      <w:spacing w:val="-4"/>
      <w:sz w:val="20"/>
      <w:szCs w:val="20"/>
      <w:lang w:val="en-GB" w:eastAsia="bg-BG"/>
    </w:rPr>
  </w:style>
  <w:style w:type="paragraph" w:styleId="Index1">
    <w:name w:val="index 1"/>
    <w:basedOn w:val="IndexBase"/>
    <w:autoRedefine/>
    <w:semiHidden/>
    <w:rsid w:val="004A2D4B"/>
    <w:pPr>
      <w:tabs>
        <w:tab w:val="right" w:pos="4080"/>
      </w:tabs>
      <w:ind w:hanging="360"/>
    </w:pPr>
  </w:style>
  <w:style w:type="paragraph" w:customStyle="1" w:styleId="IndexBase">
    <w:name w:val="Index Base"/>
    <w:basedOn w:val="Normal"/>
    <w:rsid w:val="004A2D4B"/>
    <w:pPr>
      <w:spacing w:line="220" w:lineRule="atLeast"/>
      <w:ind w:left="360"/>
    </w:pPr>
    <w:rPr>
      <w:rFonts w:ascii="Arial" w:eastAsia="Times New Roman" w:hAnsi="Arial"/>
      <w:sz w:val="20"/>
      <w:szCs w:val="20"/>
      <w:lang w:val="en-GB" w:eastAsia="bg-BG"/>
    </w:rPr>
  </w:style>
  <w:style w:type="paragraph" w:customStyle="1" w:styleId="SectionHeading">
    <w:name w:val="Section Heading"/>
    <w:basedOn w:val="Heading1"/>
    <w:rsid w:val="004A2D4B"/>
    <w:pPr>
      <w:shd w:val="pct10" w:color="auto" w:fill="auto"/>
      <w:spacing w:before="220" w:after="220" w:line="280" w:lineRule="atLeast"/>
      <w:ind w:firstLine="1080"/>
    </w:pPr>
    <w:rPr>
      <w:rFonts w:ascii="Arial" w:eastAsia="Times New Roman" w:hAnsi="Arial"/>
      <w:bCs w:val="0"/>
      <w:color w:val="auto"/>
      <w:spacing w:val="-10"/>
      <w:kern w:val="28"/>
      <w:position w:val="6"/>
      <w:sz w:val="24"/>
      <w:szCs w:val="20"/>
      <w:lang w:val="en-GB" w:eastAsia="bg-BG"/>
    </w:rPr>
  </w:style>
  <w:style w:type="character" w:customStyle="1" w:styleId="Lead-inEmphasis">
    <w:name w:val="Lead-in Emphasis"/>
    <w:rsid w:val="004A2D4B"/>
    <w:rPr>
      <w:rFonts w:ascii="Arial" w:hAnsi="Arial"/>
      <w:b/>
      <w:spacing w:val="-4"/>
    </w:rPr>
  </w:style>
  <w:style w:type="character" w:customStyle="1" w:styleId="MacroTextChar">
    <w:name w:val="Macro Text Char"/>
    <w:basedOn w:val="DefaultParagraphFont"/>
    <w:link w:val="MacroText"/>
    <w:semiHidden/>
    <w:rsid w:val="004A2D4B"/>
    <w:rPr>
      <w:rFonts w:ascii="Courier New" w:eastAsia="Times New Roman" w:hAnsi="Courier New" w:cs="Times New Roman"/>
      <w:sz w:val="20"/>
      <w:szCs w:val="20"/>
      <w:lang w:val="en-GB" w:eastAsia="bg-BG"/>
    </w:rPr>
  </w:style>
  <w:style w:type="paragraph" w:styleId="MacroText">
    <w:name w:val="macro"/>
    <w:basedOn w:val="Normal"/>
    <w:link w:val="MacroTextChar"/>
    <w:semiHidden/>
    <w:rsid w:val="004A2D4B"/>
    <w:pPr>
      <w:ind w:left="1077"/>
    </w:pPr>
    <w:rPr>
      <w:rFonts w:ascii="Courier New" w:eastAsia="Times New Roman" w:hAnsi="Courier New"/>
      <w:sz w:val="20"/>
      <w:szCs w:val="20"/>
      <w:lang w:val="en-GB" w:eastAsia="bg-BG"/>
    </w:rPr>
  </w:style>
  <w:style w:type="character" w:customStyle="1" w:styleId="MacroTextChar1">
    <w:name w:val="Macro Text Char1"/>
    <w:basedOn w:val="DefaultParagraphFont"/>
    <w:uiPriority w:val="99"/>
    <w:semiHidden/>
    <w:rsid w:val="004A2D4B"/>
    <w:rPr>
      <w:rFonts w:ascii="Consolas" w:eastAsiaTheme="minorEastAsia" w:hAnsi="Consolas" w:cs="Consolas"/>
      <w:sz w:val="20"/>
      <w:szCs w:val="20"/>
      <w:lang w:val="bg-BG"/>
    </w:rPr>
  </w:style>
  <w:style w:type="paragraph" w:customStyle="1" w:styleId="SubtitleCover">
    <w:name w:val="Subtitle Cover"/>
    <w:basedOn w:val="TitleCover"/>
    <w:next w:val="BodyText"/>
    <w:rsid w:val="004A2D4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4A2D4B"/>
    <w:pPr>
      <w:spacing w:before="1800" w:line="240" w:lineRule="atLeast"/>
    </w:pPr>
    <w:rPr>
      <w:b/>
      <w:spacing w:val="-48"/>
      <w:sz w:val="72"/>
    </w:rPr>
  </w:style>
  <w:style w:type="character" w:customStyle="1" w:styleId="Superscript">
    <w:name w:val="Superscript"/>
    <w:rsid w:val="004A2D4B"/>
    <w:rPr>
      <w:b/>
      <w:vertAlign w:val="superscript"/>
    </w:rPr>
  </w:style>
  <w:style w:type="paragraph" w:customStyle="1" w:styleId="SectionLabel">
    <w:name w:val="Section Label"/>
    <w:basedOn w:val="HeadingBase"/>
    <w:next w:val="BodyText"/>
    <w:rsid w:val="004A2D4B"/>
    <w:pPr>
      <w:spacing w:before="400" w:after="440"/>
    </w:pPr>
    <w:rPr>
      <w:rFonts w:ascii="Times New Roman" w:hAnsi="Times New Roman"/>
      <w:spacing w:val="-30"/>
      <w:sz w:val="60"/>
    </w:rPr>
  </w:style>
  <w:style w:type="paragraph" w:customStyle="1" w:styleId="FooterFirst">
    <w:name w:val="Footer First"/>
    <w:basedOn w:val="Footer"/>
    <w:rsid w:val="004A2D4B"/>
    <w:pPr>
      <w:keepLines/>
      <w:pBdr>
        <w:bottom w:val="single" w:sz="6" w:space="1" w:color="auto"/>
      </w:pBdr>
      <w:spacing w:before="600"/>
    </w:pPr>
    <w:rPr>
      <w:rFonts w:ascii="Arial" w:eastAsia="Times New Roman" w:hAnsi="Arial"/>
      <w:b/>
      <w:spacing w:val="-4"/>
      <w:sz w:val="20"/>
      <w:szCs w:val="20"/>
      <w:lang w:val="en-GB" w:eastAsia="bg-BG"/>
    </w:rPr>
  </w:style>
  <w:style w:type="paragraph" w:customStyle="1" w:styleId="FooterEven">
    <w:name w:val="Footer Even"/>
    <w:basedOn w:val="Footer"/>
    <w:rsid w:val="004A2D4B"/>
    <w:pPr>
      <w:keepLines/>
      <w:pBdr>
        <w:bottom w:val="single" w:sz="6" w:space="1" w:color="auto"/>
      </w:pBdr>
      <w:spacing w:before="600"/>
    </w:pPr>
    <w:rPr>
      <w:rFonts w:ascii="Arial" w:eastAsia="Times New Roman" w:hAnsi="Arial"/>
      <w:b/>
      <w:spacing w:val="-4"/>
      <w:sz w:val="20"/>
      <w:szCs w:val="20"/>
      <w:lang w:val="en-GB" w:eastAsia="bg-BG"/>
    </w:rPr>
  </w:style>
  <w:style w:type="paragraph" w:customStyle="1" w:styleId="FooterOdd">
    <w:name w:val="Footer Odd"/>
    <w:basedOn w:val="Footer"/>
    <w:rsid w:val="004A2D4B"/>
    <w:pPr>
      <w:keepLines/>
      <w:pBdr>
        <w:bottom w:val="single" w:sz="6" w:space="1" w:color="auto"/>
      </w:pBdr>
      <w:spacing w:before="600"/>
    </w:pPr>
    <w:rPr>
      <w:rFonts w:ascii="Arial" w:eastAsia="Times New Roman" w:hAnsi="Arial"/>
      <w:b/>
      <w:spacing w:val="-4"/>
      <w:sz w:val="20"/>
      <w:szCs w:val="20"/>
      <w:lang w:val="en-GB" w:eastAsia="bg-BG"/>
    </w:rPr>
  </w:style>
  <w:style w:type="paragraph" w:customStyle="1" w:styleId="HeaderFirst">
    <w:name w:val="Header First"/>
    <w:basedOn w:val="Header"/>
    <w:rsid w:val="004A2D4B"/>
    <w:pPr>
      <w:keepLines/>
    </w:pPr>
    <w:rPr>
      <w:rFonts w:ascii="Arial" w:eastAsia="Times New Roman" w:hAnsi="Arial"/>
      <w:spacing w:val="-4"/>
      <w:sz w:val="20"/>
      <w:szCs w:val="20"/>
      <w:lang w:val="en-GB" w:eastAsia="bg-BG"/>
    </w:rPr>
  </w:style>
  <w:style w:type="paragraph" w:customStyle="1" w:styleId="HeaderEven">
    <w:name w:val="Header Even"/>
    <w:basedOn w:val="Header"/>
    <w:rsid w:val="004A2D4B"/>
    <w:pPr>
      <w:keepLines/>
    </w:pPr>
    <w:rPr>
      <w:rFonts w:ascii="Arial" w:eastAsia="Times New Roman" w:hAnsi="Arial"/>
      <w:spacing w:val="-4"/>
      <w:sz w:val="20"/>
      <w:szCs w:val="20"/>
      <w:lang w:val="en-GB" w:eastAsia="bg-BG"/>
    </w:rPr>
  </w:style>
  <w:style w:type="paragraph" w:customStyle="1" w:styleId="HeaderOdd">
    <w:name w:val="Header Odd"/>
    <w:basedOn w:val="Header"/>
    <w:rsid w:val="004A2D4B"/>
    <w:pPr>
      <w:keepLines/>
    </w:pPr>
    <w:rPr>
      <w:rFonts w:ascii="Arial" w:eastAsia="Times New Roman" w:hAnsi="Arial"/>
      <w:spacing w:val="-4"/>
      <w:sz w:val="20"/>
      <w:szCs w:val="20"/>
      <w:lang w:val="en-GB" w:eastAsia="bg-BG"/>
    </w:rPr>
  </w:style>
  <w:style w:type="paragraph" w:customStyle="1" w:styleId="ChapterLabel">
    <w:name w:val="Chapter Label"/>
    <w:basedOn w:val="HeadingBase"/>
    <w:next w:val="ChapterTitle"/>
    <w:rsid w:val="004A2D4B"/>
    <w:pPr>
      <w:spacing w:before="770" w:after="440"/>
    </w:pPr>
    <w:rPr>
      <w:rFonts w:ascii="Times New Roman" w:hAnsi="Times New Roman"/>
      <w:spacing w:val="-30"/>
      <w:sz w:val="60"/>
    </w:rPr>
  </w:style>
  <w:style w:type="character" w:customStyle="1" w:styleId="BodyTextIndentChar">
    <w:name w:val="Body Text Indent Char"/>
    <w:basedOn w:val="DefaultParagraphFont"/>
    <w:link w:val="BodyTextIndent"/>
    <w:semiHidden/>
    <w:rsid w:val="004A2D4B"/>
    <w:rPr>
      <w:rFonts w:ascii="Arial" w:eastAsia="Times New Roman" w:hAnsi="Arial" w:cs="Times New Roman"/>
      <w:sz w:val="20"/>
      <w:szCs w:val="20"/>
      <w:lang w:val="en-GB" w:eastAsia="bg-BG"/>
    </w:rPr>
  </w:style>
  <w:style w:type="paragraph" w:styleId="BodyTextIndent">
    <w:name w:val="Body Text Indent"/>
    <w:basedOn w:val="BodyText"/>
    <w:link w:val="BodyTextIndentChar"/>
    <w:semiHidden/>
    <w:rsid w:val="004A2D4B"/>
    <w:pPr>
      <w:ind w:left="1440"/>
    </w:pPr>
  </w:style>
  <w:style w:type="character" w:customStyle="1" w:styleId="BodyTextIndentChar1">
    <w:name w:val="Body Text Indent Char1"/>
    <w:basedOn w:val="DefaultParagraphFont"/>
    <w:uiPriority w:val="99"/>
    <w:semiHidden/>
    <w:rsid w:val="004A2D4B"/>
    <w:rPr>
      <w:rFonts w:ascii="Times New Roman" w:eastAsiaTheme="minorEastAsia" w:hAnsi="Times New Roman" w:cs="Times New Roman"/>
      <w:sz w:val="24"/>
      <w:szCs w:val="24"/>
      <w:lang w:val="bg-BG"/>
    </w:rPr>
  </w:style>
  <w:style w:type="paragraph" w:styleId="Subtitle">
    <w:name w:val="Subtitle"/>
    <w:basedOn w:val="Title"/>
    <w:next w:val="BodyText"/>
    <w:link w:val="SubtitleChar"/>
    <w:qFormat/>
    <w:rsid w:val="004A2D4B"/>
    <w:pPr>
      <w:keepNext/>
      <w:keepLines/>
      <w:spacing w:after="160" w:line="400" w:lineRule="atLeast"/>
      <w:ind w:left="1077" w:right="27"/>
      <w:contextualSpacing w:val="0"/>
    </w:pPr>
    <w:rPr>
      <w:rFonts w:ascii="Arial" w:eastAsia="Times New Roman" w:hAnsi="Arial"/>
      <w:b/>
      <w:i/>
      <w:color w:val="auto"/>
      <w:spacing w:val="-14"/>
      <w:sz w:val="34"/>
      <w:szCs w:val="20"/>
      <w:lang w:val="en-GB" w:eastAsia="bg-BG"/>
    </w:rPr>
  </w:style>
  <w:style w:type="character" w:customStyle="1" w:styleId="SubtitleChar">
    <w:name w:val="Subtitle Char"/>
    <w:basedOn w:val="DefaultParagraphFont"/>
    <w:link w:val="Subtitle"/>
    <w:rsid w:val="004A2D4B"/>
    <w:rPr>
      <w:rFonts w:ascii="Arial" w:eastAsia="Times New Roman" w:hAnsi="Arial" w:cs="Times New Roman"/>
      <w:b/>
      <w:i/>
      <w:spacing w:val="-14"/>
      <w:kern w:val="28"/>
      <w:sz w:val="34"/>
      <w:szCs w:val="20"/>
      <w:lang w:val="en-GB" w:eastAsia="bg-BG"/>
    </w:rPr>
  </w:style>
  <w:style w:type="paragraph" w:styleId="ListBullet5">
    <w:name w:val="List Bullet 5"/>
    <w:basedOn w:val="ListBullet"/>
    <w:autoRedefine/>
    <w:semiHidden/>
    <w:rsid w:val="004A2D4B"/>
    <w:pPr>
      <w:tabs>
        <w:tab w:val="clear" w:pos="360"/>
        <w:tab w:val="num" w:pos="-363"/>
      </w:tabs>
      <w:spacing w:after="60" w:line="220" w:lineRule="atLeast"/>
      <w:ind w:left="3240"/>
      <w:contextualSpacing w:val="0"/>
    </w:pPr>
    <w:rPr>
      <w:rFonts w:ascii="Arial" w:eastAsia="Times New Roman" w:hAnsi="Arial"/>
      <w:snapToGrid w:val="0"/>
      <w:sz w:val="20"/>
      <w:szCs w:val="20"/>
      <w:lang w:val="en-GB"/>
    </w:rPr>
  </w:style>
  <w:style w:type="paragraph" w:styleId="ListBullet4">
    <w:name w:val="List Bullet 4"/>
    <w:basedOn w:val="ListBullet"/>
    <w:autoRedefine/>
    <w:semiHidden/>
    <w:rsid w:val="004A2D4B"/>
    <w:pPr>
      <w:tabs>
        <w:tab w:val="clear" w:pos="360"/>
        <w:tab w:val="num" w:pos="-363"/>
      </w:tabs>
      <w:spacing w:after="60" w:line="220" w:lineRule="atLeast"/>
      <w:ind w:left="2880"/>
      <w:contextualSpacing w:val="0"/>
    </w:pPr>
    <w:rPr>
      <w:rFonts w:ascii="Arial" w:eastAsia="Times New Roman" w:hAnsi="Arial"/>
      <w:snapToGrid w:val="0"/>
      <w:sz w:val="20"/>
      <w:szCs w:val="20"/>
      <w:lang w:val="en-GB"/>
    </w:rPr>
  </w:style>
  <w:style w:type="paragraph" w:styleId="ListBullet3">
    <w:name w:val="List Bullet 3"/>
    <w:basedOn w:val="ListBullet"/>
    <w:autoRedefine/>
    <w:semiHidden/>
    <w:rsid w:val="004A2D4B"/>
    <w:pPr>
      <w:tabs>
        <w:tab w:val="clear" w:pos="360"/>
        <w:tab w:val="num" w:pos="-363"/>
      </w:tabs>
      <w:spacing w:after="60" w:line="220" w:lineRule="atLeast"/>
      <w:ind w:left="2520"/>
      <w:contextualSpacing w:val="0"/>
    </w:pPr>
    <w:rPr>
      <w:rFonts w:ascii="Arial" w:eastAsia="Times New Roman" w:hAnsi="Arial"/>
      <w:snapToGrid w:val="0"/>
      <w:sz w:val="20"/>
      <w:szCs w:val="20"/>
      <w:lang w:val="en-GB"/>
    </w:rPr>
  </w:style>
  <w:style w:type="paragraph" w:styleId="ListBullet2">
    <w:name w:val="List Bullet 2"/>
    <w:basedOn w:val="ListBullet"/>
    <w:autoRedefine/>
    <w:semiHidden/>
    <w:rsid w:val="004A2D4B"/>
    <w:pPr>
      <w:tabs>
        <w:tab w:val="clear" w:pos="360"/>
        <w:tab w:val="num" w:pos="-363"/>
      </w:tabs>
      <w:spacing w:after="60" w:line="220" w:lineRule="atLeast"/>
      <w:ind w:left="2160"/>
      <w:contextualSpacing w:val="0"/>
    </w:pPr>
    <w:rPr>
      <w:rFonts w:ascii="Arial" w:eastAsia="Times New Roman" w:hAnsi="Arial"/>
      <w:snapToGrid w:val="0"/>
      <w:sz w:val="20"/>
      <w:szCs w:val="20"/>
      <w:lang w:val="en-GB"/>
    </w:rPr>
  </w:style>
  <w:style w:type="character" w:styleId="Emphasis">
    <w:name w:val="Emphasis"/>
    <w:qFormat/>
    <w:rsid w:val="004A2D4B"/>
    <w:rPr>
      <w:rFonts w:ascii="Arial" w:hAnsi="Arial"/>
      <w:b/>
      <w:spacing w:val="-4"/>
    </w:rPr>
  </w:style>
  <w:style w:type="character" w:styleId="CommentReference">
    <w:name w:val="annotation reference"/>
    <w:semiHidden/>
    <w:rsid w:val="004A2D4B"/>
    <w:rPr>
      <w:sz w:val="16"/>
    </w:rPr>
  </w:style>
  <w:style w:type="paragraph" w:styleId="CommentText">
    <w:name w:val="annotation text"/>
    <w:basedOn w:val="FootnoteBase"/>
    <w:link w:val="CommentTextChar"/>
    <w:semiHidden/>
    <w:rsid w:val="004A2D4B"/>
  </w:style>
  <w:style w:type="character" w:customStyle="1" w:styleId="CommentTextChar">
    <w:name w:val="Comment Text Char"/>
    <w:basedOn w:val="DefaultParagraphFont"/>
    <w:link w:val="CommentText"/>
    <w:semiHidden/>
    <w:rsid w:val="004A2D4B"/>
    <w:rPr>
      <w:rFonts w:ascii="Arial" w:eastAsia="Times New Roman" w:hAnsi="Arial" w:cs="Times New Roman"/>
      <w:sz w:val="18"/>
      <w:szCs w:val="20"/>
      <w:lang w:val="en-GB" w:eastAsia="bg-BG"/>
    </w:rPr>
  </w:style>
  <w:style w:type="paragraph" w:styleId="NormalIndent">
    <w:name w:val="Normal Indent"/>
    <w:basedOn w:val="Normal"/>
    <w:semiHidden/>
    <w:rsid w:val="004A2D4B"/>
    <w:pPr>
      <w:ind w:left="1440"/>
    </w:pPr>
    <w:rPr>
      <w:rFonts w:ascii="Arial" w:eastAsia="Times New Roman" w:hAnsi="Arial"/>
      <w:sz w:val="20"/>
      <w:szCs w:val="20"/>
      <w:lang w:val="en-GB" w:eastAsia="bg-BG"/>
    </w:rPr>
  </w:style>
  <w:style w:type="paragraph" w:customStyle="1" w:styleId="ReturnAddress">
    <w:name w:val="Return Address"/>
    <w:basedOn w:val="Normal"/>
    <w:rsid w:val="004A2D4B"/>
    <w:pPr>
      <w:keepLines/>
      <w:framePr w:w="2160" w:h="1200" w:wrap="notBeside" w:vAnchor="page" w:hAnchor="page" w:x="9241" w:y="673" w:anchorLock="1"/>
      <w:spacing w:line="220" w:lineRule="atLeast"/>
    </w:pPr>
    <w:rPr>
      <w:rFonts w:ascii="Arial" w:eastAsia="Times New Roman" w:hAnsi="Arial"/>
      <w:sz w:val="16"/>
      <w:szCs w:val="20"/>
      <w:lang w:val="en-GB" w:eastAsia="bg-BG"/>
    </w:rPr>
  </w:style>
  <w:style w:type="character" w:customStyle="1" w:styleId="Slogan">
    <w:name w:val="Slogan"/>
    <w:rsid w:val="004A2D4B"/>
    <w:rPr>
      <w:i/>
      <w:spacing w:val="-6"/>
      <w:sz w:val="24"/>
    </w:rPr>
  </w:style>
  <w:style w:type="paragraph" w:customStyle="1" w:styleId="CompanyName">
    <w:name w:val="Company Name"/>
    <w:basedOn w:val="DocumentLabel"/>
    <w:rsid w:val="004A2D4B"/>
    <w:pPr>
      <w:spacing w:before="0"/>
    </w:pPr>
  </w:style>
  <w:style w:type="paragraph" w:customStyle="1" w:styleId="PartLabel">
    <w:name w:val="Part Label"/>
    <w:basedOn w:val="HeadingBase"/>
    <w:next w:val="Normal"/>
    <w:rsid w:val="004A2D4B"/>
    <w:pPr>
      <w:spacing w:before="400" w:after="440"/>
    </w:pPr>
    <w:rPr>
      <w:rFonts w:ascii="Times New Roman" w:hAnsi="Times New Roman"/>
      <w:spacing w:val="-30"/>
      <w:sz w:val="60"/>
    </w:rPr>
  </w:style>
  <w:style w:type="paragraph" w:customStyle="1" w:styleId="PartSubtitle">
    <w:name w:val="Part Subtitle"/>
    <w:basedOn w:val="Normal"/>
    <w:next w:val="BodyText"/>
    <w:rsid w:val="004A2D4B"/>
    <w:pPr>
      <w:keepNext/>
      <w:keepLines/>
      <w:spacing w:after="160" w:line="400" w:lineRule="atLeast"/>
      <w:ind w:left="1077" w:right="2160"/>
    </w:pPr>
    <w:rPr>
      <w:rFonts w:ascii="Arial" w:eastAsia="Times New Roman" w:hAnsi="Arial"/>
      <w:i/>
      <w:spacing w:val="-14"/>
      <w:kern w:val="28"/>
      <w:sz w:val="34"/>
      <w:szCs w:val="20"/>
      <w:lang w:val="en-GB" w:eastAsia="bg-BG"/>
    </w:rPr>
  </w:style>
  <w:style w:type="paragraph" w:customStyle="1" w:styleId="PartTitle">
    <w:name w:val="Part Title"/>
    <w:basedOn w:val="HeadingBase"/>
    <w:next w:val="PartSubtitle"/>
    <w:rsid w:val="004A2D4B"/>
    <w:pPr>
      <w:spacing w:before="660" w:after="400" w:line="540" w:lineRule="atLeast"/>
      <w:ind w:right="2160"/>
    </w:pPr>
    <w:rPr>
      <w:rFonts w:ascii="Times New Roman" w:hAnsi="Times New Roman"/>
      <w:spacing w:val="-40"/>
      <w:sz w:val="60"/>
    </w:rPr>
  </w:style>
  <w:style w:type="character" w:customStyle="1" w:styleId="MessageHeaderChar">
    <w:name w:val="Message Header Char"/>
    <w:basedOn w:val="DefaultParagraphFont"/>
    <w:link w:val="MessageHeader"/>
    <w:semiHidden/>
    <w:rsid w:val="004A2D4B"/>
    <w:rPr>
      <w:rFonts w:ascii="Arial" w:eastAsia="Times New Roman" w:hAnsi="Arial" w:cs="Times New Roman"/>
      <w:szCs w:val="20"/>
      <w:lang w:val="en-GB" w:eastAsia="bg-BG"/>
    </w:rPr>
  </w:style>
  <w:style w:type="paragraph" w:styleId="MessageHeader">
    <w:name w:val="Message Header"/>
    <w:basedOn w:val="BodyText"/>
    <w:link w:val="MessageHeaderChar"/>
    <w:semiHidden/>
    <w:rsid w:val="004A2D4B"/>
    <w:pPr>
      <w:keepLines/>
      <w:tabs>
        <w:tab w:val="left" w:pos="3600"/>
        <w:tab w:val="left" w:pos="4680"/>
      </w:tabs>
      <w:spacing w:after="120" w:line="280" w:lineRule="exact"/>
      <w:ind w:right="2160" w:hanging="1080"/>
    </w:pPr>
    <w:rPr>
      <w:sz w:val="22"/>
    </w:rPr>
  </w:style>
  <w:style w:type="character" w:customStyle="1" w:styleId="MessageHeaderChar1">
    <w:name w:val="Message Header Char1"/>
    <w:basedOn w:val="DefaultParagraphFont"/>
    <w:uiPriority w:val="99"/>
    <w:semiHidden/>
    <w:rsid w:val="004A2D4B"/>
    <w:rPr>
      <w:rFonts w:asciiTheme="majorHAnsi" w:eastAsiaTheme="majorEastAsia" w:hAnsiTheme="majorHAnsi" w:cstheme="majorBidi"/>
      <w:sz w:val="24"/>
      <w:szCs w:val="24"/>
      <w:shd w:val="pct20" w:color="auto" w:fill="auto"/>
      <w:lang w:val="bg-BG"/>
    </w:rPr>
  </w:style>
  <w:style w:type="paragraph" w:customStyle="1" w:styleId="Normal1">
    <w:name w:val="Normal 1"/>
    <w:basedOn w:val="Normal"/>
    <w:rsid w:val="004A2D4B"/>
    <w:rPr>
      <w:rFonts w:ascii="Arial" w:eastAsia="Times New Roman" w:hAnsi="Arial"/>
      <w:sz w:val="20"/>
      <w:szCs w:val="20"/>
      <w:lang w:val="en-GB" w:eastAsia="bg-BG"/>
    </w:rPr>
  </w:style>
  <w:style w:type="paragraph" w:styleId="BodyTextIndent2">
    <w:name w:val="Body Text Indent 2"/>
    <w:basedOn w:val="Normal"/>
    <w:link w:val="BodyTextIndent2Char"/>
    <w:semiHidden/>
    <w:rsid w:val="004A2D4B"/>
    <w:pPr>
      <w:ind w:left="1077"/>
    </w:pPr>
    <w:rPr>
      <w:rFonts w:ascii="Arial" w:eastAsia="Times New Roman" w:hAnsi="Arial"/>
      <w:sz w:val="16"/>
      <w:szCs w:val="20"/>
      <w:lang w:val="en-GB" w:eastAsia="bg-BG"/>
    </w:rPr>
  </w:style>
  <w:style w:type="character" w:customStyle="1" w:styleId="BodyTextIndent2Char">
    <w:name w:val="Body Text Indent 2 Char"/>
    <w:basedOn w:val="DefaultParagraphFont"/>
    <w:link w:val="BodyTextIndent2"/>
    <w:semiHidden/>
    <w:rsid w:val="004A2D4B"/>
    <w:rPr>
      <w:rFonts w:ascii="Arial" w:eastAsia="Times New Roman" w:hAnsi="Arial" w:cs="Times New Roman"/>
      <w:sz w:val="16"/>
      <w:szCs w:val="20"/>
      <w:lang w:val="en-GB" w:eastAsia="bg-BG"/>
    </w:rPr>
  </w:style>
  <w:style w:type="character" w:customStyle="1" w:styleId="hps">
    <w:name w:val="hps"/>
    <w:basedOn w:val="DefaultParagraphFont"/>
    <w:rsid w:val="004A2D4B"/>
  </w:style>
  <w:style w:type="character" w:customStyle="1" w:styleId="alt-edited">
    <w:name w:val="alt-edited"/>
    <w:basedOn w:val="DefaultParagraphFont"/>
    <w:rsid w:val="004A2D4B"/>
  </w:style>
  <w:style w:type="character" w:customStyle="1" w:styleId="atn">
    <w:name w:val="atn"/>
    <w:basedOn w:val="DefaultParagraphFont"/>
    <w:rsid w:val="004A2D4B"/>
  </w:style>
  <w:style w:type="character" w:customStyle="1" w:styleId="shorttext">
    <w:name w:val="short_text"/>
    <w:basedOn w:val="DefaultParagraphFont"/>
    <w:rsid w:val="004A2D4B"/>
  </w:style>
  <w:style w:type="paragraph" w:styleId="TOC2">
    <w:name w:val="toc 2"/>
    <w:basedOn w:val="Normal"/>
    <w:next w:val="Normal"/>
    <w:autoRedefine/>
    <w:uiPriority w:val="39"/>
    <w:unhideWhenUsed/>
    <w:rsid w:val="004A2D4B"/>
    <w:pPr>
      <w:ind w:left="240"/>
    </w:pPr>
  </w:style>
  <w:style w:type="paragraph" w:styleId="TOC3">
    <w:name w:val="toc 3"/>
    <w:basedOn w:val="Normal"/>
    <w:next w:val="Normal"/>
    <w:autoRedefine/>
    <w:uiPriority w:val="39"/>
    <w:unhideWhenUsed/>
    <w:rsid w:val="004A2D4B"/>
    <w:pPr>
      <w:ind w:left="480"/>
    </w:pPr>
  </w:style>
  <w:style w:type="paragraph" w:styleId="TOC4">
    <w:name w:val="toc 4"/>
    <w:basedOn w:val="Normal"/>
    <w:next w:val="Normal"/>
    <w:autoRedefine/>
    <w:unhideWhenUsed/>
    <w:rsid w:val="004A2D4B"/>
    <w:pPr>
      <w:ind w:left="720"/>
    </w:pPr>
  </w:style>
  <w:style w:type="paragraph" w:styleId="TOC5">
    <w:name w:val="toc 5"/>
    <w:basedOn w:val="Normal"/>
    <w:next w:val="Normal"/>
    <w:autoRedefine/>
    <w:unhideWhenUsed/>
    <w:rsid w:val="004A2D4B"/>
    <w:pPr>
      <w:ind w:left="960"/>
    </w:pPr>
  </w:style>
  <w:style w:type="paragraph" w:styleId="TOC6">
    <w:name w:val="toc 6"/>
    <w:basedOn w:val="Normal"/>
    <w:next w:val="Normal"/>
    <w:autoRedefine/>
    <w:unhideWhenUsed/>
    <w:rsid w:val="004A2D4B"/>
    <w:pPr>
      <w:ind w:left="1200"/>
    </w:pPr>
  </w:style>
  <w:style w:type="paragraph" w:styleId="TOC7">
    <w:name w:val="toc 7"/>
    <w:basedOn w:val="Normal"/>
    <w:next w:val="Normal"/>
    <w:autoRedefine/>
    <w:unhideWhenUsed/>
    <w:rsid w:val="004A2D4B"/>
    <w:pPr>
      <w:ind w:left="1440"/>
    </w:pPr>
  </w:style>
  <w:style w:type="paragraph" w:styleId="TOC8">
    <w:name w:val="toc 8"/>
    <w:basedOn w:val="Normal"/>
    <w:next w:val="Normal"/>
    <w:autoRedefine/>
    <w:unhideWhenUsed/>
    <w:rsid w:val="004A2D4B"/>
    <w:pPr>
      <w:ind w:left="1680"/>
    </w:pPr>
  </w:style>
  <w:style w:type="paragraph" w:styleId="TOC9">
    <w:name w:val="toc 9"/>
    <w:basedOn w:val="Normal"/>
    <w:next w:val="Normal"/>
    <w:autoRedefine/>
    <w:unhideWhenUsed/>
    <w:rsid w:val="004A2D4B"/>
    <w:pPr>
      <w:ind w:left="1920"/>
    </w:pPr>
  </w:style>
  <w:style w:type="paragraph" w:customStyle="1" w:styleId="ConteMarloTitle">
    <w:name w:val="Conte Marlo Title"/>
    <w:basedOn w:val="Heading1"/>
    <w:qFormat/>
    <w:rsid w:val="00D2629A"/>
  </w:style>
  <w:style w:type="paragraph" w:customStyle="1" w:styleId="ConteMarlo">
    <w:name w:val="Conte Marlo"/>
    <w:basedOn w:val="Normal"/>
    <w:qFormat/>
    <w:rsid w:val="00D2629A"/>
  </w:style>
  <w:style w:type="character" w:styleId="EndnoteReference">
    <w:name w:val="endnote reference"/>
    <w:basedOn w:val="DefaultParagraphFont"/>
    <w:uiPriority w:val="99"/>
    <w:semiHidden/>
    <w:unhideWhenUsed/>
    <w:rsid w:val="00065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4B"/>
    <w:pPr>
      <w:spacing w:before="120" w:after="120" w:line="360" w:lineRule="auto"/>
    </w:pPr>
    <w:rPr>
      <w:rFonts w:ascii="Times New Roman" w:eastAsiaTheme="minorEastAsia" w:hAnsi="Times New Roman" w:cs="Times New Roman"/>
      <w:sz w:val="24"/>
      <w:szCs w:val="24"/>
      <w:lang w:val="bg-BG"/>
    </w:rPr>
  </w:style>
  <w:style w:type="paragraph" w:styleId="Heading1">
    <w:name w:val="heading 1"/>
    <w:basedOn w:val="Normal"/>
    <w:next w:val="Normal"/>
    <w:link w:val="Heading1Char"/>
    <w:qFormat/>
    <w:rsid w:val="004A2D4B"/>
    <w:pPr>
      <w:keepNext/>
      <w:keepLines/>
      <w:numPr>
        <w:numId w:val="9"/>
      </w:numPr>
      <w:spacing w:before="480"/>
      <w:outlineLvl w:val="0"/>
    </w:pPr>
    <w:rPr>
      <w:rFonts w:eastAsiaTheme="majorEastAsia"/>
      <w:b/>
      <w:bCs/>
      <w:color w:val="000000" w:themeColor="text1"/>
      <w:sz w:val="32"/>
      <w:szCs w:val="32"/>
    </w:rPr>
  </w:style>
  <w:style w:type="paragraph" w:styleId="Heading2">
    <w:name w:val="heading 2"/>
    <w:basedOn w:val="Normal"/>
    <w:next w:val="Normal"/>
    <w:link w:val="Heading2Char"/>
    <w:unhideWhenUsed/>
    <w:qFormat/>
    <w:rsid w:val="004A2D4B"/>
    <w:pPr>
      <w:keepNext/>
      <w:keepLines/>
      <w:numPr>
        <w:ilvl w:val="1"/>
        <w:numId w:val="9"/>
      </w:numPr>
      <w:spacing w:before="200"/>
      <w:outlineLvl w:val="1"/>
    </w:pPr>
    <w:rPr>
      <w:rFonts w:eastAsiaTheme="majorEastAsia"/>
      <w:b/>
      <w:bCs/>
      <w:color w:val="000000" w:themeColor="text1"/>
      <w:sz w:val="26"/>
      <w:szCs w:val="26"/>
    </w:rPr>
  </w:style>
  <w:style w:type="paragraph" w:styleId="Heading3">
    <w:name w:val="heading 3"/>
    <w:basedOn w:val="HeadingBase"/>
    <w:next w:val="BodyText"/>
    <w:link w:val="Heading3Char"/>
    <w:qFormat/>
    <w:rsid w:val="004A2D4B"/>
    <w:pPr>
      <w:numPr>
        <w:ilvl w:val="2"/>
        <w:numId w:val="9"/>
      </w:numPr>
      <w:ind w:left="851" w:hanging="851"/>
      <w:outlineLvl w:val="2"/>
    </w:pPr>
    <w:rPr>
      <w:rFonts w:ascii="Times New Roman" w:hAnsi="Times New Roman"/>
      <w:b/>
    </w:rPr>
  </w:style>
  <w:style w:type="paragraph" w:styleId="Heading4">
    <w:name w:val="heading 4"/>
    <w:basedOn w:val="HeadingBase"/>
    <w:next w:val="BodyText"/>
    <w:link w:val="Heading4Char"/>
    <w:qFormat/>
    <w:rsid w:val="004A2D4B"/>
    <w:pPr>
      <w:ind w:left="0"/>
      <w:jc w:val="both"/>
      <w:outlineLvl w:val="3"/>
    </w:pPr>
    <w:rPr>
      <w:rFonts w:ascii="Times New Roman" w:hAnsi="Times New Roman"/>
      <w:b/>
      <w:szCs w:val="22"/>
      <w:u w:val="single"/>
    </w:rPr>
  </w:style>
  <w:style w:type="paragraph" w:styleId="Heading5">
    <w:name w:val="heading 5"/>
    <w:basedOn w:val="HeadingBase"/>
    <w:next w:val="BodyText"/>
    <w:link w:val="Heading5Char"/>
    <w:qFormat/>
    <w:rsid w:val="004A2D4B"/>
    <w:pPr>
      <w:spacing w:before="220" w:after="220"/>
      <w:outlineLvl w:val="4"/>
    </w:pPr>
    <w:rPr>
      <w:rFonts w:ascii="Times New Roman" w:hAnsi="Times New Roman"/>
      <w:i/>
      <w:sz w:val="20"/>
    </w:rPr>
  </w:style>
  <w:style w:type="paragraph" w:styleId="Heading6">
    <w:name w:val="heading 6"/>
    <w:basedOn w:val="HeadingBase"/>
    <w:next w:val="BodyText"/>
    <w:link w:val="Heading6Char"/>
    <w:qFormat/>
    <w:rsid w:val="004A2D4B"/>
    <w:pPr>
      <w:outlineLvl w:val="5"/>
    </w:pPr>
    <w:rPr>
      <w:rFonts w:ascii="Times New Roman" w:hAnsi="Times New Roman"/>
      <w:i/>
      <w:sz w:val="20"/>
    </w:rPr>
  </w:style>
  <w:style w:type="paragraph" w:styleId="Heading7">
    <w:name w:val="heading 7"/>
    <w:basedOn w:val="HeadingBase"/>
    <w:next w:val="BodyText"/>
    <w:link w:val="Heading7Char"/>
    <w:qFormat/>
    <w:rsid w:val="004A2D4B"/>
    <w:pPr>
      <w:outlineLvl w:val="6"/>
    </w:pPr>
    <w:rPr>
      <w:rFonts w:ascii="Times New Roman" w:hAnsi="Times New Roman"/>
      <w:sz w:val="20"/>
    </w:rPr>
  </w:style>
  <w:style w:type="paragraph" w:styleId="Heading8">
    <w:name w:val="heading 8"/>
    <w:basedOn w:val="HeadingBase"/>
    <w:next w:val="BodyText"/>
    <w:link w:val="Heading8Char"/>
    <w:qFormat/>
    <w:rsid w:val="004A2D4B"/>
    <w:pPr>
      <w:outlineLvl w:val="7"/>
    </w:pPr>
    <w:rPr>
      <w:i/>
      <w:sz w:val="18"/>
    </w:rPr>
  </w:style>
  <w:style w:type="paragraph" w:styleId="Heading9">
    <w:name w:val="heading 9"/>
    <w:basedOn w:val="HeadingBase"/>
    <w:next w:val="BodyText"/>
    <w:link w:val="Heading9Char"/>
    <w:qFormat/>
    <w:rsid w:val="004A2D4B"/>
    <w:pPr>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4B"/>
    <w:rPr>
      <w:rFonts w:ascii="Times New Roman" w:eastAsiaTheme="majorEastAsia" w:hAnsi="Times New Roman" w:cs="Times New Roman"/>
      <w:b/>
      <w:bCs/>
      <w:color w:val="000000" w:themeColor="text1"/>
      <w:sz w:val="32"/>
      <w:szCs w:val="32"/>
      <w:lang w:val="bg-BG"/>
    </w:rPr>
  </w:style>
  <w:style w:type="character" w:customStyle="1" w:styleId="Heading2Char">
    <w:name w:val="Heading 2 Char"/>
    <w:basedOn w:val="DefaultParagraphFont"/>
    <w:link w:val="Heading2"/>
    <w:rsid w:val="004A2D4B"/>
    <w:rPr>
      <w:rFonts w:ascii="Times New Roman" w:eastAsiaTheme="majorEastAsia" w:hAnsi="Times New Roman" w:cs="Times New Roman"/>
      <w:b/>
      <w:bCs/>
      <w:color w:val="000000" w:themeColor="text1"/>
      <w:sz w:val="26"/>
      <w:szCs w:val="26"/>
      <w:lang w:val="bg-BG"/>
    </w:rPr>
  </w:style>
  <w:style w:type="character" w:customStyle="1" w:styleId="Heading3Char">
    <w:name w:val="Heading 3 Char"/>
    <w:basedOn w:val="DefaultParagraphFont"/>
    <w:link w:val="Heading3"/>
    <w:rsid w:val="004A2D4B"/>
    <w:rPr>
      <w:rFonts w:ascii="Times New Roman" w:eastAsia="Times New Roman" w:hAnsi="Times New Roman" w:cs="Times New Roman"/>
      <w:b/>
      <w:spacing w:val="-4"/>
      <w:kern w:val="28"/>
      <w:szCs w:val="20"/>
      <w:lang w:val="en-GB" w:eastAsia="bg-BG"/>
    </w:rPr>
  </w:style>
  <w:style w:type="character" w:customStyle="1" w:styleId="Heading4Char">
    <w:name w:val="Heading 4 Char"/>
    <w:basedOn w:val="DefaultParagraphFont"/>
    <w:link w:val="Heading4"/>
    <w:rsid w:val="004A2D4B"/>
    <w:rPr>
      <w:rFonts w:ascii="Times New Roman" w:eastAsia="Times New Roman" w:hAnsi="Times New Roman" w:cs="Times New Roman"/>
      <w:b/>
      <w:spacing w:val="-4"/>
      <w:kern w:val="28"/>
      <w:u w:val="single"/>
      <w:lang w:val="en-GB" w:eastAsia="bg-BG"/>
    </w:rPr>
  </w:style>
  <w:style w:type="character" w:customStyle="1" w:styleId="Heading5Char">
    <w:name w:val="Heading 5 Char"/>
    <w:basedOn w:val="DefaultParagraphFont"/>
    <w:link w:val="Heading5"/>
    <w:rsid w:val="004A2D4B"/>
    <w:rPr>
      <w:rFonts w:ascii="Times New Roman" w:eastAsia="Times New Roman" w:hAnsi="Times New Roman" w:cs="Times New Roman"/>
      <w:i/>
      <w:spacing w:val="-4"/>
      <w:kern w:val="28"/>
      <w:sz w:val="20"/>
      <w:szCs w:val="20"/>
      <w:lang w:val="en-GB" w:eastAsia="bg-BG"/>
    </w:rPr>
  </w:style>
  <w:style w:type="character" w:customStyle="1" w:styleId="Heading6Char">
    <w:name w:val="Heading 6 Char"/>
    <w:basedOn w:val="DefaultParagraphFont"/>
    <w:link w:val="Heading6"/>
    <w:rsid w:val="004A2D4B"/>
    <w:rPr>
      <w:rFonts w:ascii="Times New Roman" w:eastAsia="Times New Roman" w:hAnsi="Times New Roman" w:cs="Times New Roman"/>
      <w:i/>
      <w:spacing w:val="-4"/>
      <w:kern w:val="28"/>
      <w:sz w:val="20"/>
      <w:szCs w:val="20"/>
      <w:lang w:val="en-GB" w:eastAsia="bg-BG"/>
    </w:rPr>
  </w:style>
  <w:style w:type="character" w:customStyle="1" w:styleId="Heading7Char">
    <w:name w:val="Heading 7 Char"/>
    <w:basedOn w:val="DefaultParagraphFont"/>
    <w:link w:val="Heading7"/>
    <w:rsid w:val="004A2D4B"/>
    <w:rPr>
      <w:rFonts w:ascii="Times New Roman" w:eastAsia="Times New Roman" w:hAnsi="Times New Roman" w:cs="Times New Roman"/>
      <w:spacing w:val="-4"/>
      <w:kern w:val="28"/>
      <w:sz w:val="20"/>
      <w:szCs w:val="20"/>
      <w:lang w:val="en-GB" w:eastAsia="bg-BG"/>
    </w:rPr>
  </w:style>
  <w:style w:type="character" w:customStyle="1" w:styleId="Heading8Char">
    <w:name w:val="Heading 8 Char"/>
    <w:basedOn w:val="DefaultParagraphFont"/>
    <w:link w:val="Heading8"/>
    <w:rsid w:val="004A2D4B"/>
    <w:rPr>
      <w:rFonts w:ascii="Arial" w:eastAsia="Times New Roman" w:hAnsi="Arial" w:cs="Times New Roman"/>
      <w:i/>
      <w:spacing w:val="-4"/>
      <w:kern w:val="28"/>
      <w:sz w:val="18"/>
      <w:szCs w:val="20"/>
      <w:lang w:val="en-GB" w:eastAsia="bg-BG"/>
    </w:rPr>
  </w:style>
  <w:style w:type="character" w:customStyle="1" w:styleId="Heading9Char">
    <w:name w:val="Heading 9 Char"/>
    <w:basedOn w:val="DefaultParagraphFont"/>
    <w:link w:val="Heading9"/>
    <w:rsid w:val="004A2D4B"/>
    <w:rPr>
      <w:rFonts w:ascii="Arial" w:eastAsia="Times New Roman" w:hAnsi="Arial" w:cs="Times New Roman"/>
      <w:spacing w:val="-4"/>
      <w:kern w:val="28"/>
      <w:sz w:val="18"/>
      <w:szCs w:val="20"/>
      <w:lang w:val="en-GB" w:eastAsia="bg-BG"/>
    </w:rPr>
  </w:style>
  <w:style w:type="paragraph" w:customStyle="1" w:styleId="HeadingBase">
    <w:name w:val="Heading Base"/>
    <w:basedOn w:val="Normal"/>
    <w:next w:val="BodyText"/>
    <w:rsid w:val="004A2D4B"/>
    <w:pPr>
      <w:keepNext/>
      <w:keepLines/>
      <w:spacing w:before="140" w:line="220" w:lineRule="atLeast"/>
      <w:ind w:left="1077"/>
    </w:pPr>
    <w:rPr>
      <w:rFonts w:ascii="Arial" w:eastAsia="Times New Roman" w:hAnsi="Arial"/>
      <w:spacing w:val="-4"/>
      <w:kern w:val="28"/>
      <w:sz w:val="22"/>
      <w:szCs w:val="20"/>
      <w:lang w:val="en-GB" w:eastAsia="bg-BG"/>
    </w:rPr>
  </w:style>
  <w:style w:type="paragraph" w:styleId="BodyText">
    <w:name w:val="Body Text"/>
    <w:basedOn w:val="Normal"/>
    <w:link w:val="BodyTextChar"/>
    <w:semiHidden/>
    <w:rsid w:val="004A2D4B"/>
    <w:pPr>
      <w:spacing w:after="220" w:line="220" w:lineRule="atLeast"/>
      <w:ind w:left="1077"/>
    </w:pPr>
    <w:rPr>
      <w:rFonts w:ascii="Arial" w:eastAsia="Times New Roman" w:hAnsi="Arial"/>
      <w:sz w:val="20"/>
      <w:szCs w:val="20"/>
      <w:lang w:val="en-GB" w:eastAsia="bg-BG"/>
    </w:rPr>
  </w:style>
  <w:style w:type="character" w:customStyle="1" w:styleId="BodyTextChar">
    <w:name w:val="Body Text Char"/>
    <w:basedOn w:val="DefaultParagraphFont"/>
    <w:link w:val="BodyText"/>
    <w:semiHidden/>
    <w:rsid w:val="004A2D4B"/>
    <w:rPr>
      <w:rFonts w:ascii="Arial" w:eastAsia="Times New Roman" w:hAnsi="Arial" w:cs="Times New Roman"/>
      <w:sz w:val="20"/>
      <w:szCs w:val="20"/>
      <w:lang w:val="en-GB" w:eastAsia="bg-BG"/>
    </w:rPr>
  </w:style>
  <w:style w:type="paragraph" w:styleId="BalloonText">
    <w:name w:val="Balloon Text"/>
    <w:basedOn w:val="Normal"/>
    <w:link w:val="BalloonTextChar"/>
    <w:uiPriority w:val="99"/>
    <w:semiHidden/>
    <w:unhideWhenUsed/>
    <w:rsid w:val="004A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D4B"/>
    <w:rPr>
      <w:rFonts w:ascii="Lucida Grande" w:eastAsiaTheme="minorEastAsia" w:hAnsi="Lucida Grande" w:cs="Lucida Grande"/>
      <w:sz w:val="18"/>
      <w:szCs w:val="18"/>
      <w:lang w:val="bg-BG"/>
    </w:rPr>
  </w:style>
  <w:style w:type="paragraph" w:styleId="Footer">
    <w:name w:val="footer"/>
    <w:basedOn w:val="Normal"/>
    <w:link w:val="FooterChar"/>
    <w:unhideWhenUsed/>
    <w:rsid w:val="004A2D4B"/>
    <w:pPr>
      <w:tabs>
        <w:tab w:val="center" w:pos="4320"/>
        <w:tab w:val="right" w:pos="8640"/>
      </w:tabs>
    </w:pPr>
  </w:style>
  <w:style w:type="character" w:customStyle="1" w:styleId="FooterChar">
    <w:name w:val="Footer Char"/>
    <w:basedOn w:val="DefaultParagraphFont"/>
    <w:link w:val="Footer"/>
    <w:rsid w:val="004A2D4B"/>
    <w:rPr>
      <w:rFonts w:ascii="Times New Roman" w:eastAsiaTheme="minorEastAsia" w:hAnsi="Times New Roman" w:cs="Times New Roman"/>
      <w:sz w:val="24"/>
      <w:szCs w:val="24"/>
      <w:lang w:val="bg-BG"/>
    </w:rPr>
  </w:style>
  <w:style w:type="character" w:styleId="PageNumber">
    <w:name w:val="page number"/>
    <w:basedOn w:val="DefaultParagraphFont"/>
    <w:unhideWhenUsed/>
    <w:rsid w:val="004A2D4B"/>
  </w:style>
  <w:style w:type="paragraph" w:styleId="Header">
    <w:name w:val="header"/>
    <w:basedOn w:val="Normal"/>
    <w:link w:val="HeaderChar"/>
    <w:unhideWhenUsed/>
    <w:rsid w:val="004A2D4B"/>
    <w:pPr>
      <w:tabs>
        <w:tab w:val="center" w:pos="4320"/>
        <w:tab w:val="right" w:pos="8640"/>
      </w:tabs>
    </w:pPr>
  </w:style>
  <w:style w:type="character" w:customStyle="1" w:styleId="HeaderChar">
    <w:name w:val="Header Char"/>
    <w:basedOn w:val="DefaultParagraphFont"/>
    <w:link w:val="Header"/>
    <w:rsid w:val="004A2D4B"/>
    <w:rPr>
      <w:rFonts w:ascii="Times New Roman" w:eastAsiaTheme="minorEastAsia" w:hAnsi="Times New Roman" w:cs="Times New Roman"/>
      <w:sz w:val="24"/>
      <w:szCs w:val="24"/>
      <w:lang w:val="bg-BG"/>
    </w:rPr>
  </w:style>
  <w:style w:type="paragraph" w:styleId="ListParagraph">
    <w:name w:val="List Paragraph"/>
    <w:basedOn w:val="Normal"/>
    <w:uiPriority w:val="34"/>
    <w:qFormat/>
    <w:rsid w:val="004A2D4B"/>
    <w:pPr>
      <w:ind w:left="720"/>
      <w:contextualSpacing/>
    </w:pPr>
  </w:style>
  <w:style w:type="paragraph" w:styleId="Title">
    <w:name w:val="Title"/>
    <w:basedOn w:val="Normal"/>
    <w:next w:val="Normal"/>
    <w:link w:val="TitleChar"/>
    <w:qFormat/>
    <w:rsid w:val="004A2D4B"/>
    <w:pPr>
      <w:spacing w:after="300"/>
      <w:contextualSpacing/>
      <w:jc w:val="center"/>
    </w:pPr>
    <w:rPr>
      <w:rFonts w:eastAsiaTheme="majorEastAsia"/>
      <w:color w:val="000000" w:themeColor="text1"/>
      <w:spacing w:val="5"/>
      <w:kern w:val="28"/>
      <w:sz w:val="52"/>
      <w:szCs w:val="52"/>
    </w:rPr>
  </w:style>
  <w:style w:type="character" w:customStyle="1" w:styleId="TitleChar">
    <w:name w:val="Title Char"/>
    <w:basedOn w:val="DefaultParagraphFont"/>
    <w:link w:val="Title"/>
    <w:rsid w:val="004A2D4B"/>
    <w:rPr>
      <w:rFonts w:ascii="Times New Roman" w:eastAsiaTheme="majorEastAsia" w:hAnsi="Times New Roman" w:cs="Times New Roman"/>
      <w:color w:val="000000" w:themeColor="text1"/>
      <w:spacing w:val="5"/>
      <w:kern w:val="28"/>
      <w:sz w:val="52"/>
      <w:szCs w:val="52"/>
      <w:lang w:val="bg-BG"/>
    </w:rPr>
  </w:style>
  <w:style w:type="paragraph" w:styleId="FootnoteText">
    <w:name w:val="footnote text"/>
    <w:basedOn w:val="Normal"/>
    <w:link w:val="FootnoteTextChar"/>
    <w:unhideWhenUsed/>
    <w:rsid w:val="004A2D4B"/>
    <w:rPr>
      <w:rFonts w:eastAsiaTheme="minorHAnsi"/>
      <w:sz w:val="20"/>
      <w:szCs w:val="20"/>
    </w:rPr>
  </w:style>
  <w:style w:type="character" w:customStyle="1" w:styleId="FootnoteTextChar">
    <w:name w:val="Footnote Text Char"/>
    <w:basedOn w:val="DefaultParagraphFont"/>
    <w:link w:val="FootnoteText"/>
    <w:rsid w:val="004A2D4B"/>
    <w:rPr>
      <w:rFonts w:ascii="Times New Roman" w:hAnsi="Times New Roman" w:cs="Times New Roman"/>
      <w:sz w:val="20"/>
      <w:szCs w:val="20"/>
      <w:lang w:val="bg-BG"/>
    </w:rPr>
  </w:style>
  <w:style w:type="character" w:styleId="FootnoteReference">
    <w:name w:val="footnote reference"/>
    <w:basedOn w:val="DefaultParagraphFont"/>
    <w:unhideWhenUsed/>
    <w:rsid w:val="004A2D4B"/>
    <w:rPr>
      <w:vertAlign w:val="superscript"/>
    </w:rPr>
  </w:style>
  <w:style w:type="paragraph" w:styleId="ListBullet">
    <w:name w:val="List Bullet"/>
    <w:basedOn w:val="Normal"/>
    <w:unhideWhenUsed/>
    <w:rsid w:val="004A2D4B"/>
    <w:pPr>
      <w:numPr>
        <w:numId w:val="2"/>
      </w:numPr>
      <w:spacing w:after="200" w:line="276" w:lineRule="auto"/>
      <w:contextualSpacing/>
    </w:pPr>
    <w:rPr>
      <w:rFonts w:eastAsiaTheme="minorHAnsi"/>
      <w:sz w:val="22"/>
      <w:szCs w:val="22"/>
    </w:rPr>
  </w:style>
  <w:style w:type="table" w:styleId="TableGrid">
    <w:name w:val="Table Grid"/>
    <w:basedOn w:val="TableNormal"/>
    <w:uiPriority w:val="59"/>
    <w:rsid w:val="004A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BSHeading1">
    <w:name w:val="LBSHeading1"/>
    <w:basedOn w:val="Normal"/>
    <w:rsid w:val="004A2D4B"/>
    <w:pPr>
      <w:ind w:left="1077"/>
    </w:pPr>
    <w:rPr>
      <w:rFonts w:ascii="FrnkGothITC Hv BT" w:eastAsia="Times New Roman" w:hAnsi="FrnkGothITC Hv BT"/>
      <w:sz w:val="40"/>
      <w:szCs w:val="20"/>
      <w:lang w:val="en-GB" w:eastAsia="bg-BG"/>
    </w:rPr>
  </w:style>
  <w:style w:type="paragraph" w:customStyle="1" w:styleId="LBSHeading2">
    <w:name w:val="LBSHeading2"/>
    <w:basedOn w:val="LBSHeading1"/>
    <w:rsid w:val="004A2D4B"/>
    <w:rPr>
      <w:sz w:val="28"/>
    </w:rPr>
  </w:style>
  <w:style w:type="paragraph" w:customStyle="1" w:styleId="LBSHeading3">
    <w:name w:val="LBSHeading3"/>
    <w:basedOn w:val="LBSHeading1"/>
    <w:rsid w:val="004A2D4B"/>
    <w:rPr>
      <w:sz w:val="20"/>
    </w:rPr>
  </w:style>
  <w:style w:type="paragraph" w:customStyle="1" w:styleId="LBSLOGO">
    <w:name w:val="LBS LOGO"/>
    <w:basedOn w:val="LBSHeading2"/>
    <w:rsid w:val="004A2D4B"/>
  </w:style>
  <w:style w:type="paragraph" w:customStyle="1" w:styleId="Chapter">
    <w:name w:val="Chapter"/>
    <w:basedOn w:val="Heading1"/>
    <w:rsid w:val="004A2D4B"/>
    <w:pPr>
      <w:pageBreakBefore/>
      <w:pBdr>
        <w:bottom w:val="single" w:sz="24" w:space="1" w:color="auto"/>
      </w:pBdr>
      <w:shd w:val="pct10" w:color="auto" w:fill="auto"/>
      <w:spacing w:before="1440" w:after="220" w:line="280" w:lineRule="atLeast"/>
      <w:ind w:firstLine="1080"/>
    </w:pPr>
    <w:rPr>
      <w:rFonts w:ascii="Arial" w:eastAsia="Times New Roman" w:hAnsi="Arial"/>
      <w:bCs w:val="0"/>
      <w:color w:val="auto"/>
      <w:spacing w:val="-10"/>
      <w:kern w:val="28"/>
      <w:position w:val="6"/>
      <w:szCs w:val="20"/>
      <w:lang w:val="en-GB" w:eastAsia="bg-BG"/>
    </w:rPr>
  </w:style>
  <w:style w:type="paragraph" w:styleId="Caption">
    <w:name w:val="caption"/>
    <w:basedOn w:val="Picture"/>
    <w:next w:val="BodyText"/>
    <w:qFormat/>
    <w:rsid w:val="004A2D4B"/>
    <w:pPr>
      <w:keepLines/>
      <w:spacing w:before="60" w:line="220" w:lineRule="atLeast"/>
      <w:ind w:left="1134"/>
    </w:pPr>
    <w:rPr>
      <w:i/>
      <w:sz w:val="18"/>
    </w:rPr>
  </w:style>
  <w:style w:type="paragraph" w:customStyle="1" w:styleId="Picture">
    <w:name w:val="Picture"/>
    <w:basedOn w:val="Normal"/>
    <w:next w:val="Caption"/>
    <w:rsid w:val="004A2D4B"/>
    <w:pPr>
      <w:keepNext/>
      <w:ind w:left="1077"/>
    </w:pPr>
    <w:rPr>
      <w:rFonts w:ascii="Arial" w:eastAsia="Times New Roman" w:hAnsi="Arial"/>
      <w:sz w:val="20"/>
      <w:szCs w:val="20"/>
      <w:lang w:val="en-GB" w:eastAsia="bg-BG"/>
    </w:rPr>
  </w:style>
  <w:style w:type="paragraph" w:customStyle="1" w:styleId="ChapterSubtitle">
    <w:name w:val="Chapter Subtitle"/>
    <w:basedOn w:val="ChapterTitle"/>
    <w:next w:val="BodyText"/>
    <w:rsid w:val="004A2D4B"/>
    <w:pPr>
      <w:spacing w:before="0" w:line="400" w:lineRule="atLeast"/>
    </w:pPr>
    <w:rPr>
      <w:i/>
      <w:spacing w:val="-14"/>
      <w:sz w:val="34"/>
    </w:rPr>
  </w:style>
  <w:style w:type="paragraph" w:customStyle="1" w:styleId="ChapterTitle">
    <w:name w:val="Chapter Title"/>
    <w:basedOn w:val="HeadingBase"/>
    <w:next w:val="ChapterSubtitle"/>
    <w:rsid w:val="004A2D4B"/>
    <w:pPr>
      <w:spacing w:before="720" w:after="400" w:line="540" w:lineRule="atLeast"/>
      <w:ind w:right="2160"/>
    </w:pPr>
    <w:rPr>
      <w:rFonts w:ascii="Times New Roman" w:hAnsi="Times New Roman"/>
      <w:spacing w:val="-40"/>
      <w:sz w:val="60"/>
    </w:rPr>
  </w:style>
  <w:style w:type="paragraph" w:styleId="List">
    <w:name w:val="List"/>
    <w:basedOn w:val="BodyText"/>
    <w:semiHidden/>
    <w:rsid w:val="004A2D4B"/>
    <w:pPr>
      <w:ind w:left="1440" w:hanging="360"/>
    </w:pPr>
  </w:style>
  <w:style w:type="character" w:customStyle="1" w:styleId="BodyText2Char">
    <w:name w:val="Body Text 2 Char"/>
    <w:basedOn w:val="DefaultParagraphFont"/>
    <w:link w:val="BodyText2"/>
    <w:semiHidden/>
    <w:rsid w:val="004A2D4B"/>
    <w:rPr>
      <w:rFonts w:ascii="Univers" w:eastAsia="Times New Roman" w:hAnsi="Univers" w:cs="Times New Roman"/>
      <w:snapToGrid w:val="0"/>
      <w:sz w:val="16"/>
      <w:szCs w:val="20"/>
      <w:lang w:val="en-GB"/>
    </w:rPr>
  </w:style>
  <w:style w:type="paragraph" w:styleId="BodyText2">
    <w:name w:val="Body Text 2"/>
    <w:basedOn w:val="Normal"/>
    <w:link w:val="BodyText2Char"/>
    <w:semiHidden/>
    <w:rsid w:val="004A2D4B"/>
    <w:pPr>
      <w:ind w:left="1077"/>
    </w:pPr>
    <w:rPr>
      <w:rFonts w:ascii="Univers" w:eastAsia="Times New Roman" w:hAnsi="Univers"/>
      <w:snapToGrid w:val="0"/>
      <w:sz w:val="16"/>
      <w:szCs w:val="20"/>
      <w:lang w:val="en-GB"/>
    </w:rPr>
  </w:style>
  <w:style w:type="character" w:customStyle="1" w:styleId="BodyText2Char1">
    <w:name w:val="Body Text 2 Char1"/>
    <w:basedOn w:val="DefaultParagraphFont"/>
    <w:uiPriority w:val="99"/>
    <w:semiHidden/>
    <w:rsid w:val="004A2D4B"/>
    <w:rPr>
      <w:rFonts w:ascii="Times New Roman" w:eastAsiaTheme="minorEastAsia" w:hAnsi="Times New Roman" w:cs="Times New Roman"/>
      <w:sz w:val="24"/>
      <w:szCs w:val="24"/>
      <w:lang w:val="bg-BG"/>
    </w:rPr>
  </w:style>
  <w:style w:type="paragraph" w:styleId="TOC1">
    <w:name w:val="toc 1"/>
    <w:basedOn w:val="TOCBase"/>
    <w:autoRedefine/>
    <w:uiPriority w:val="39"/>
    <w:rsid w:val="004A2D4B"/>
    <w:rPr>
      <w:b/>
      <w:spacing w:val="-4"/>
    </w:rPr>
  </w:style>
  <w:style w:type="paragraph" w:customStyle="1" w:styleId="TOCBase">
    <w:name w:val="TOC Base"/>
    <w:basedOn w:val="Normal"/>
    <w:rsid w:val="004A2D4B"/>
    <w:pPr>
      <w:tabs>
        <w:tab w:val="right" w:leader="dot" w:pos="6480"/>
      </w:tabs>
      <w:spacing w:after="220" w:line="220" w:lineRule="atLeast"/>
    </w:pPr>
    <w:rPr>
      <w:rFonts w:ascii="Arial" w:eastAsia="Times New Roman" w:hAnsi="Arial"/>
      <w:sz w:val="20"/>
      <w:szCs w:val="20"/>
      <w:lang w:val="en-GB" w:eastAsia="bg-BG"/>
    </w:rPr>
  </w:style>
  <w:style w:type="paragraph" w:customStyle="1" w:styleId="FootnoteBase">
    <w:name w:val="Footnote Base"/>
    <w:basedOn w:val="Normal"/>
    <w:rsid w:val="004A2D4B"/>
    <w:pPr>
      <w:keepLines/>
      <w:spacing w:line="220" w:lineRule="atLeast"/>
      <w:ind w:left="1077"/>
    </w:pPr>
    <w:rPr>
      <w:rFonts w:ascii="Arial" w:eastAsia="Times New Roman" w:hAnsi="Arial"/>
      <w:sz w:val="18"/>
      <w:szCs w:val="20"/>
      <w:lang w:val="en-GB" w:eastAsia="bg-BG"/>
    </w:rPr>
  </w:style>
  <w:style w:type="paragraph" w:customStyle="1" w:styleId="BlockQuotation">
    <w:name w:val="Block Quotation"/>
    <w:basedOn w:val="BodyText"/>
    <w:rsid w:val="004A2D4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4A2D4B"/>
    <w:pPr>
      <w:keepNext/>
    </w:pPr>
  </w:style>
  <w:style w:type="paragraph" w:customStyle="1" w:styleId="DocumentLabel">
    <w:name w:val="Document Label"/>
    <w:basedOn w:val="HeadingBase"/>
    <w:next w:val="BodyText"/>
    <w:rsid w:val="004A2D4B"/>
    <w:pPr>
      <w:spacing w:before="160"/>
    </w:pPr>
    <w:rPr>
      <w:rFonts w:ascii="Times New Roman" w:hAnsi="Times New Roman"/>
      <w:spacing w:val="-30"/>
      <w:sz w:val="60"/>
    </w:rPr>
  </w:style>
  <w:style w:type="character" w:customStyle="1" w:styleId="EndnoteTextChar">
    <w:name w:val="Endnote Text Char"/>
    <w:basedOn w:val="DefaultParagraphFont"/>
    <w:link w:val="EndnoteText"/>
    <w:semiHidden/>
    <w:rsid w:val="004A2D4B"/>
    <w:rPr>
      <w:rFonts w:ascii="Arial" w:eastAsia="Times New Roman" w:hAnsi="Arial" w:cs="Times New Roman"/>
      <w:sz w:val="18"/>
      <w:szCs w:val="20"/>
      <w:lang w:val="en-GB" w:eastAsia="bg-BG"/>
    </w:rPr>
  </w:style>
  <w:style w:type="paragraph" w:styleId="EndnoteText">
    <w:name w:val="endnote text"/>
    <w:basedOn w:val="FootnoteBase"/>
    <w:link w:val="EndnoteTextChar"/>
    <w:semiHidden/>
    <w:rsid w:val="004A2D4B"/>
  </w:style>
  <w:style w:type="character" w:customStyle="1" w:styleId="EndnoteTextChar1">
    <w:name w:val="Endnote Text Char1"/>
    <w:basedOn w:val="DefaultParagraphFont"/>
    <w:uiPriority w:val="99"/>
    <w:semiHidden/>
    <w:rsid w:val="004A2D4B"/>
    <w:rPr>
      <w:rFonts w:ascii="Times New Roman" w:eastAsiaTheme="minorEastAsia" w:hAnsi="Times New Roman" w:cs="Times New Roman"/>
      <w:sz w:val="20"/>
      <w:szCs w:val="20"/>
      <w:lang w:val="bg-BG"/>
    </w:rPr>
  </w:style>
  <w:style w:type="paragraph" w:customStyle="1" w:styleId="HeaderBase">
    <w:name w:val="Header Base"/>
    <w:basedOn w:val="Normal"/>
    <w:rsid w:val="004A2D4B"/>
    <w:pPr>
      <w:keepLines/>
      <w:tabs>
        <w:tab w:val="center" w:pos="4320"/>
        <w:tab w:val="right" w:pos="8640"/>
      </w:tabs>
    </w:pPr>
    <w:rPr>
      <w:rFonts w:ascii="Arial" w:eastAsia="Times New Roman" w:hAnsi="Arial"/>
      <w:spacing w:val="-4"/>
      <w:sz w:val="20"/>
      <w:szCs w:val="20"/>
      <w:lang w:val="en-GB" w:eastAsia="bg-BG"/>
    </w:rPr>
  </w:style>
  <w:style w:type="paragraph" w:styleId="Index1">
    <w:name w:val="index 1"/>
    <w:basedOn w:val="IndexBase"/>
    <w:autoRedefine/>
    <w:semiHidden/>
    <w:rsid w:val="004A2D4B"/>
    <w:pPr>
      <w:tabs>
        <w:tab w:val="right" w:pos="4080"/>
      </w:tabs>
      <w:ind w:hanging="360"/>
    </w:pPr>
  </w:style>
  <w:style w:type="paragraph" w:customStyle="1" w:styleId="IndexBase">
    <w:name w:val="Index Base"/>
    <w:basedOn w:val="Normal"/>
    <w:rsid w:val="004A2D4B"/>
    <w:pPr>
      <w:spacing w:line="220" w:lineRule="atLeast"/>
      <w:ind w:left="360"/>
    </w:pPr>
    <w:rPr>
      <w:rFonts w:ascii="Arial" w:eastAsia="Times New Roman" w:hAnsi="Arial"/>
      <w:sz w:val="20"/>
      <w:szCs w:val="20"/>
      <w:lang w:val="en-GB" w:eastAsia="bg-BG"/>
    </w:rPr>
  </w:style>
  <w:style w:type="paragraph" w:customStyle="1" w:styleId="SectionHeading">
    <w:name w:val="Section Heading"/>
    <w:basedOn w:val="Heading1"/>
    <w:rsid w:val="004A2D4B"/>
    <w:pPr>
      <w:shd w:val="pct10" w:color="auto" w:fill="auto"/>
      <w:spacing w:before="220" w:after="220" w:line="280" w:lineRule="atLeast"/>
      <w:ind w:firstLine="1080"/>
    </w:pPr>
    <w:rPr>
      <w:rFonts w:ascii="Arial" w:eastAsia="Times New Roman" w:hAnsi="Arial"/>
      <w:bCs w:val="0"/>
      <w:color w:val="auto"/>
      <w:spacing w:val="-10"/>
      <w:kern w:val="28"/>
      <w:position w:val="6"/>
      <w:sz w:val="24"/>
      <w:szCs w:val="20"/>
      <w:lang w:val="en-GB" w:eastAsia="bg-BG"/>
    </w:rPr>
  </w:style>
  <w:style w:type="character" w:customStyle="1" w:styleId="Lead-inEmphasis">
    <w:name w:val="Lead-in Emphasis"/>
    <w:rsid w:val="004A2D4B"/>
    <w:rPr>
      <w:rFonts w:ascii="Arial" w:hAnsi="Arial"/>
      <w:b/>
      <w:spacing w:val="-4"/>
    </w:rPr>
  </w:style>
  <w:style w:type="character" w:customStyle="1" w:styleId="MacroTextChar">
    <w:name w:val="Macro Text Char"/>
    <w:basedOn w:val="DefaultParagraphFont"/>
    <w:link w:val="MacroText"/>
    <w:semiHidden/>
    <w:rsid w:val="004A2D4B"/>
    <w:rPr>
      <w:rFonts w:ascii="Courier New" w:eastAsia="Times New Roman" w:hAnsi="Courier New" w:cs="Times New Roman"/>
      <w:sz w:val="20"/>
      <w:szCs w:val="20"/>
      <w:lang w:val="en-GB" w:eastAsia="bg-BG"/>
    </w:rPr>
  </w:style>
  <w:style w:type="paragraph" w:styleId="MacroText">
    <w:name w:val="macro"/>
    <w:basedOn w:val="Normal"/>
    <w:link w:val="MacroTextChar"/>
    <w:semiHidden/>
    <w:rsid w:val="004A2D4B"/>
    <w:pPr>
      <w:ind w:left="1077"/>
    </w:pPr>
    <w:rPr>
      <w:rFonts w:ascii="Courier New" w:eastAsia="Times New Roman" w:hAnsi="Courier New"/>
      <w:sz w:val="20"/>
      <w:szCs w:val="20"/>
      <w:lang w:val="en-GB" w:eastAsia="bg-BG"/>
    </w:rPr>
  </w:style>
  <w:style w:type="character" w:customStyle="1" w:styleId="MacroTextChar1">
    <w:name w:val="Macro Text Char1"/>
    <w:basedOn w:val="DefaultParagraphFont"/>
    <w:uiPriority w:val="99"/>
    <w:semiHidden/>
    <w:rsid w:val="004A2D4B"/>
    <w:rPr>
      <w:rFonts w:ascii="Consolas" w:eastAsiaTheme="minorEastAsia" w:hAnsi="Consolas" w:cs="Consolas"/>
      <w:sz w:val="20"/>
      <w:szCs w:val="20"/>
      <w:lang w:val="bg-BG"/>
    </w:rPr>
  </w:style>
  <w:style w:type="paragraph" w:customStyle="1" w:styleId="SubtitleCover">
    <w:name w:val="Subtitle Cover"/>
    <w:basedOn w:val="TitleCover"/>
    <w:next w:val="BodyText"/>
    <w:rsid w:val="004A2D4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4A2D4B"/>
    <w:pPr>
      <w:spacing w:before="1800" w:line="240" w:lineRule="atLeast"/>
    </w:pPr>
    <w:rPr>
      <w:b/>
      <w:spacing w:val="-48"/>
      <w:sz w:val="72"/>
    </w:rPr>
  </w:style>
  <w:style w:type="character" w:customStyle="1" w:styleId="Superscript">
    <w:name w:val="Superscript"/>
    <w:rsid w:val="004A2D4B"/>
    <w:rPr>
      <w:b/>
      <w:vertAlign w:val="superscript"/>
    </w:rPr>
  </w:style>
  <w:style w:type="paragraph" w:customStyle="1" w:styleId="SectionLabel">
    <w:name w:val="Section Label"/>
    <w:basedOn w:val="HeadingBase"/>
    <w:next w:val="BodyText"/>
    <w:rsid w:val="004A2D4B"/>
    <w:pPr>
      <w:spacing w:before="400" w:after="440"/>
    </w:pPr>
    <w:rPr>
      <w:rFonts w:ascii="Times New Roman" w:hAnsi="Times New Roman"/>
      <w:spacing w:val="-30"/>
      <w:sz w:val="60"/>
    </w:rPr>
  </w:style>
  <w:style w:type="paragraph" w:customStyle="1" w:styleId="FooterFirst">
    <w:name w:val="Footer First"/>
    <w:basedOn w:val="Footer"/>
    <w:rsid w:val="004A2D4B"/>
    <w:pPr>
      <w:keepLines/>
      <w:pBdr>
        <w:bottom w:val="single" w:sz="6" w:space="1" w:color="auto"/>
      </w:pBdr>
      <w:spacing w:before="600"/>
    </w:pPr>
    <w:rPr>
      <w:rFonts w:ascii="Arial" w:eastAsia="Times New Roman" w:hAnsi="Arial"/>
      <w:b/>
      <w:spacing w:val="-4"/>
      <w:sz w:val="20"/>
      <w:szCs w:val="20"/>
      <w:lang w:val="en-GB" w:eastAsia="bg-BG"/>
    </w:rPr>
  </w:style>
  <w:style w:type="paragraph" w:customStyle="1" w:styleId="FooterEven">
    <w:name w:val="Footer Even"/>
    <w:basedOn w:val="Footer"/>
    <w:rsid w:val="004A2D4B"/>
    <w:pPr>
      <w:keepLines/>
      <w:pBdr>
        <w:bottom w:val="single" w:sz="6" w:space="1" w:color="auto"/>
      </w:pBdr>
      <w:spacing w:before="600"/>
    </w:pPr>
    <w:rPr>
      <w:rFonts w:ascii="Arial" w:eastAsia="Times New Roman" w:hAnsi="Arial"/>
      <w:b/>
      <w:spacing w:val="-4"/>
      <w:sz w:val="20"/>
      <w:szCs w:val="20"/>
      <w:lang w:val="en-GB" w:eastAsia="bg-BG"/>
    </w:rPr>
  </w:style>
  <w:style w:type="paragraph" w:customStyle="1" w:styleId="FooterOdd">
    <w:name w:val="Footer Odd"/>
    <w:basedOn w:val="Footer"/>
    <w:rsid w:val="004A2D4B"/>
    <w:pPr>
      <w:keepLines/>
      <w:pBdr>
        <w:bottom w:val="single" w:sz="6" w:space="1" w:color="auto"/>
      </w:pBdr>
      <w:spacing w:before="600"/>
    </w:pPr>
    <w:rPr>
      <w:rFonts w:ascii="Arial" w:eastAsia="Times New Roman" w:hAnsi="Arial"/>
      <w:b/>
      <w:spacing w:val="-4"/>
      <w:sz w:val="20"/>
      <w:szCs w:val="20"/>
      <w:lang w:val="en-GB" w:eastAsia="bg-BG"/>
    </w:rPr>
  </w:style>
  <w:style w:type="paragraph" w:customStyle="1" w:styleId="HeaderFirst">
    <w:name w:val="Header First"/>
    <w:basedOn w:val="Header"/>
    <w:rsid w:val="004A2D4B"/>
    <w:pPr>
      <w:keepLines/>
    </w:pPr>
    <w:rPr>
      <w:rFonts w:ascii="Arial" w:eastAsia="Times New Roman" w:hAnsi="Arial"/>
      <w:spacing w:val="-4"/>
      <w:sz w:val="20"/>
      <w:szCs w:val="20"/>
      <w:lang w:val="en-GB" w:eastAsia="bg-BG"/>
    </w:rPr>
  </w:style>
  <w:style w:type="paragraph" w:customStyle="1" w:styleId="HeaderEven">
    <w:name w:val="Header Even"/>
    <w:basedOn w:val="Header"/>
    <w:rsid w:val="004A2D4B"/>
    <w:pPr>
      <w:keepLines/>
    </w:pPr>
    <w:rPr>
      <w:rFonts w:ascii="Arial" w:eastAsia="Times New Roman" w:hAnsi="Arial"/>
      <w:spacing w:val="-4"/>
      <w:sz w:val="20"/>
      <w:szCs w:val="20"/>
      <w:lang w:val="en-GB" w:eastAsia="bg-BG"/>
    </w:rPr>
  </w:style>
  <w:style w:type="paragraph" w:customStyle="1" w:styleId="HeaderOdd">
    <w:name w:val="Header Odd"/>
    <w:basedOn w:val="Header"/>
    <w:rsid w:val="004A2D4B"/>
    <w:pPr>
      <w:keepLines/>
    </w:pPr>
    <w:rPr>
      <w:rFonts w:ascii="Arial" w:eastAsia="Times New Roman" w:hAnsi="Arial"/>
      <w:spacing w:val="-4"/>
      <w:sz w:val="20"/>
      <w:szCs w:val="20"/>
      <w:lang w:val="en-GB" w:eastAsia="bg-BG"/>
    </w:rPr>
  </w:style>
  <w:style w:type="paragraph" w:customStyle="1" w:styleId="ChapterLabel">
    <w:name w:val="Chapter Label"/>
    <w:basedOn w:val="HeadingBase"/>
    <w:next w:val="ChapterTitle"/>
    <w:rsid w:val="004A2D4B"/>
    <w:pPr>
      <w:spacing w:before="770" w:after="440"/>
    </w:pPr>
    <w:rPr>
      <w:rFonts w:ascii="Times New Roman" w:hAnsi="Times New Roman"/>
      <w:spacing w:val="-30"/>
      <w:sz w:val="60"/>
    </w:rPr>
  </w:style>
  <w:style w:type="character" w:customStyle="1" w:styleId="BodyTextIndentChar">
    <w:name w:val="Body Text Indent Char"/>
    <w:basedOn w:val="DefaultParagraphFont"/>
    <w:link w:val="BodyTextIndent"/>
    <w:semiHidden/>
    <w:rsid w:val="004A2D4B"/>
    <w:rPr>
      <w:rFonts w:ascii="Arial" w:eastAsia="Times New Roman" w:hAnsi="Arial" w:cs="Times New Roman"/>
      <w:sz w:val="20"/>
      <w:szCs w:val="20"/>
      <w:lang w:val="en-GB" w:eastAsia="bg-BG"/>
    </w:rPr>
  </w:style>
  <w:style w:type="paragraph" w:styleId="BodyTextIndent">
    <w:name w:val="Body Text Indent"/>
    <w:basedOn w:val="BodyText"/>
    <w:link w:val="BodyTextIndentChar"/>
    <w:semiHidden/>
    <w:rsid w:val="004A2D4B"/>
    <w:pPr>
      <w:ind w:left="1440"/>
    </w:pPr>
  </w:style>
  <w:style w:type="character" w:customStyle="1" w:styleId="BodyTextIndentChar1">
    <w:name w:val="Body Text Indent Char1"/>
    <w:basedOn w:val="DefaultParagraphFont"/>
    <w:uiPriority w:val="99"/>
    <w:semiHidden/>
    <w:rsid w:val="004A2D4B"/>
    <w:rPr>
      <w:rFonts w:ascii="Times New Roman" w:eastAsiaTheme="minorEastAsia" w:hAnsi="Times New Roman" w:cs="Times New Roman"/>
      <w:sz w:val="24"/>
      <w:szCs w:val="24"/>
      <w:lang w:val="bg-BG"/>
    </w:rPr>
  </w:style>
  <w:style w:type="paragraph" w:styleId="Subtitle">
    <w:name w:val="Subtitle"/>
    <w:basedOn w:val="Title"/>
    <w:next w:val="BodyText"/>
    <w:link w:val="SubtitleChar"/>
    <w:qFormat/>
    <w:rsid w:val="004A2D4B"/>
    <w:pPr>
      <w:keepNext/>
      <w:keepLines/>
      <w:spacing w:after="160" w:line="400" w:lineRule="atLeast"/>
      <w:ind w:left="1077" w:right="27"/>
      <w:contextualSpacing w:val="0"/>
    </w:pPr>
    <w:rPr>
      <w:rFonts w:ascii="Arial" w:eastAsia="Times New Roman" w:hAnsi="Arial"/>
      <w:b/>
      <w:i/>
      <w:color w:val="auto"/>
      <w:spacing w:val="-14"/>
      <w:sz w:val="34"/>
      <w:szCs w:val="20"/>
      <w:lang w:val="en-GB" w:eastAsia="bg-BG"/>
    </w:rPr>
  </w:style>
  <w:style w:type="character" w:customStyle="1" w:styleId="SubtitleChar">
    <w:name w:val="Subtitle Char"/>
    <w:basedOn w:val="DefaultParagraphFont"/>
    <w:link w:val="Subtitle"/>
    <w:rsid w:val="004A2D4B"/>
    <w:rPr>
      <w:rFonts w:ascii="Arial" w:eastAsia="Times New Roman" w:hAnsi="Arial" w:cs="Times New Roman"/>
      <w:b/>
      <w:i/>
      <w:spacing w:val="-14"/>
      <w:kern w:val="28"/>
      <w:sz w:val="34"/>
      <w:szCs w:val="20"/>
      <w:lang w:val="en-GB" w:eastAsia="bg-BG"/>
    </w:rPr>
  </w:style>
  <w:style w:type="paragraph" w:styleId="ListBullet5">
    <w:name w:val="List Bullet 5"/>
    <w:basedOn w:val="ListBullet"/>
    <w:autoRedefine/>
    <w:semiHidden/>
    <w:rsid w:val="004A2D4B"/>
    <w:pPr>
      <w:tabs>
        <w:tab w:val="clear" w:pos="360"/>
        <w:tab w:val="num" w:pos="-363"/>
      </w:tabs>
      <w:spacing w:after="60" w:line="220" w:lineRule="atLeast"/>
      <w:ind w:left="3240"/>
      <w:contextualSpacing w:val="0"/>
    </w:pPr>
    <w:rPr>
      <w:rFonts w:ascii="Arial" w:eastAsia="Times New Roman" w:hAnsi="Arial"/>
      <w:snapToGrid w:val="0"/>
      <w:sz w:val="20"/>
      <w:szCs w:val="20"/>
      <w:lang w:val="en-GB"/>
    </w:rPr>
  </w:style>
  <w:style w:type="paragraph" w:styleId="ListBullet4">
    <w:name w:val="List Bullet 4"/>
    <w:basedOn w:val="ListBullet"/>
    <w:autoRedefine/>
    <w:semiHidden/>
    <w:rsid w:val="004A2D4B"/>
    <w:pPr>
      <w:tabs>
        <w:tab w:val="clear" w:pos="360"/>
        <w:tab w:val="num" w:pos="-363"/>
      </w:tabs>
      <w:spacing w:after="60" w:line="220" w:lineRule="atLeast"/>
      <w:ind w:left="2880"/>
      <w:contextualSpacing w:val="0"/>
    </w:pPr>
    <w:rPr>
      <w:rFonts w:ascii="Arial" w:eastAsia="Times New Roman" w:hAnsi="Arial"/>
      <w:snapToGrid w:val="0"/>
      <w:sz w:val="20"/>
      <w:szCs w:val="20"/>
      <w:lang w:val="en-GB"/>
    </w:rPr>
  </w:style>
  <w:style w:type="paragraph" w:styleId="ListBullet3">
    <w:name w:val="List Bullet 3"/>
    <w:basedOn w:val="ListBullet"/>
    <w:autoRedefine/>
    <w:semiHidden/>
    <w:rsid w:val="004A2D4B"/>
    <w:pPr>
      <w:tabs>
        <w:tab w:val="clear" w:pos="360"/>
        <w:tab w:val="num" w:pos="-363"/>
      </w:tabs>
      <w:spacing w:after="60" w:line="220" w:lineRule="atLeast"/>
      <w:ind w:left="2520"/>
      <w:contextualSpacing w:val="0"/>
    </w:pPr>
    <w:rPr>
      <w:rFonts w:ascii="Arial" w:eastAsia="Times New Roman" w:hAnsi="Arial"/>
      <w:snapToGrid w:val="0"/>
      <w:sz w:val="20"/>
      <w:szCs w:val="20"/>
      <w:lang w:val="en-GB"/>
    </w:rPr>
  </w:style>
  <w:style w:type="paragraph" w:styleId="ListBullet2">
    <w:name w:val="List Bullet 2"/>
    <w:basedOn w:val="ListBullet"/>
    <w:autoRedefine/>
    <w:semiHidden/>
    <w:rsid w:val="004A2D4B"/>
    <w:pPr>
      <w:tabs>
        <w:tab w:val="clear" w:pos="360"/>
        <w:tab w:val="num" w:pos="-363"/>
      </w:tabs>
      <w:spacing w:after="60" w:line="220" w:lineRule="atLeast"/>
      <w:ind w:left="2160"/>
      <w:contextualSpacing w:val="0"/>
    </w:pPr>
    <w:rPr>
      <w:rFonts w:ascii="Arial" w:eastAsia="Times New Roman" w:hAnsi="Arial"/>
      <w:snapToGrid w:val="0"/>
      <w:sz w:val="20"/>
      <w:szCs w:val="20"/>
      <w:lang w:val="en-GB"/>
    </w:rPr>
  </w:style>
  <w:style w:type="character" w:styleId="Emphasis">
    <w:name w:val="Emphasis"/>
    <w:qFormat/>
    <w:rsid w:val="004A2D4B"/>
    <w:rPr>
      <w:rFonts w:ascii="Arial" w:hAnsi="Arial"/>
      <w:b/>
      <w:spacing w:val="-4"/>
    </w:rPr>
  </w:style>
  <w:style w:type="character" w:styleId="CommentReference">
    <w:name w:val="annotation reference"/>
    <w:semiHidden/>
    <w:rsid w:val="004A2D4B"/>
    <w:rPr>
      <w:sz w:val="16"/>
    </w:rPr>
  </w:style>
  <w:style w:type="paragraph" w:styleId="CommentText">
    <w:name w:val="annotation text"/>
    <w:basedOn w:val="FootnoteBase"/>
    <w:link w:val="CommentTextChar"/>
    <w:semiHidden/>
    <w:rsid w:val="004A2D4B"/>
  </w:style>
  <w:style w:type="character" w:customStyle="1" w:styleId="CommentTextChar">
    <w:name w:val="Comment Text Char"/>
    <w:basedOn w:val="DefaultParagraphFont"/>
    <w:link w:val="CommentText"/>
    <w:semiHidden/>
    <w:rsid w:val="004A2D4B"/>
    <w:rPr>
      <w:rFonts w:ascii="Arial" w:eastAsia="Times New Roman" w:hAnsi="Arial" w:cs="Times New Roman"/>
      <w:sz w:val="18"/>
      <w:szCs w:val="20"/>
      <w:lang w:val="en-GB" w:eastAsia="bg-BG"/>
    </w:rPr>
  </w:style>
  <w:style w:type="paragraph" w:styleId="NormalIndent">
    <w:name w:val="Normal Indent"/>
    <w:basedOn w:val="Normal"/>
    <w:semiHidden/>
    <w:rsid w:val="004A2D4B"/>
    <w:pPr>
      <w:ind w:left="1440"/>
    </w:pPr>
    <w:rPr>
      <w:rFonts w:ascii="Arial" w:eastAsia="Times New Roman" w:hAnsi="Arial"/>
      <w:sz w:val="20"/>
      <w:szCs w:val="20"/>
      <w:lang w:val="en-GB" w:eastAsia="bg-BG"/>
    </w:rPr>
  </w:style>
  <w:style w:type="paragraph" w:customStyle="1" w:styleId="ReturnAddress">
    <w:name w:val="Return Address"/>
    <w:basedOn w:val="Normal"/>
    <w:rsid w:val="004A2D4B"/>
    <w:pPr>
      <w:keepLines/>
      <w:framePr w:w="2160" w:h="1200" w:wrap="notBeside" w:vAnchor="page" w:hAnchor="page" w:x="9241" w:y="673" w:anchorLock="1"/>
      <w:spacing w:line="220" w:lineRule="atLeast"/>
    </w:pPr>
    <w:rPr>
      <w:rFonts w:ascii="Arial" w:eastAsia="Times New Roman" w:hAnsi="Arial"/>
      <w:sz w:val="16"/>
      <w:szCs w:val="20"/>
      <w:lang w:val="en-GB" w:eastAsia="bg-BG"/>
    </w:rPr>
  </w:style>
  <w:style w:type="character" w:customStyle="1" w:styleId="Slogan">
    <w:name w:val="Slogan"/>
    <w:rsid w:val="004A2D4B"/>
    <w:rPr>
      <w:i/>
      <w:spacing w:val="-6"/>
      <w:sz w:val="24"/>
    </w:rPr>
  </w:style>
  <w:style w:type="paragraph" w:customStyle="1" w:styleId="CompanyName">
    <w:name w:val="Company Name"/>
    <w:basedOn w:val="DocumentLabel"/>
    <w:rsid w:val="004A2D4B"/>
    <w:pPr>
      <w:spacing w:before="0"/>
    </w:pPr>
  </w:style>
  <w:style w:type="paragraph" w:customStyle="1" w:styleId="PartLabel">
    <w:name w:val="Part Label"/>
    <w:basedOn w:val="HeadingBase"/>
    <w:next w:val="Normal"/>
    <w:rsid w:val="004A2D4B"/>
    <w:pPr>
      <w:spacing w:before="400" w:after="440"/>
    </w:pPr>
    <w:rPr>
      <w:rFonts w:ascii="Times New Roman" w:hAnsi="Times New Roman"/>
      <w:spacing w:val="-30"/>
      <w:sz w:val="60"/>
    </w:rPr>
  </w:style>
  <w:style w:type="paragraph" w:customStyle="1" w:styleId="PartSubtitle">
    <w:name w:val="Part Subtitle"/>
    <w:basedOn w:val="Normal"/>
    <w:next w:val="BodyText"/>
    <w:rsid w:val="004A2D4B"/>
    <w:pPr>
      <w:keepNext/>
      <w:keepLines/>
      <w:spacing w:after="160" w:line="400" w:lineRule="atLeast"/>
      <w:ind w:left="1077" w:right="2160"/>
    </w:pPr>
    <w:rPr>
      <w:rFonts w:ascii="Arial" w:eastAsia="Times New Roman" w:hAnsi="Arial"/>
      <w:i/>
      <w:spacing w:val="-14"/>
      <w:kern w:val="28"/>
      <w:sz w:val="34"/>
      <w:szCs w:val="20"/>
      <w:lang w:val="en-GB" w:eastAsia="bg-BG"/>
    </w:rPr>
  </w:style>
  <w:style w:type="paragraph" w:customStyle="1" w:styleId="PartTitle">
    <w:name w:val="Part Title"/>
    <w:basedOn w:val="HeadingBase"/>
    <w:next w:val="PartSubtitle"/>
    <w:rsid w:val="004A2D4B"/>
    <w:pPr>
      <w:spacing w:before="660" w:after="400" w:line="540" w:lineRule="atLeast"/>
      <w:ind w:right="2160"/>
    </w:pPr>
    <w:rPr>
      <w:rFonts w:ascii="Times New Roman" w:hAnsi="Times New Roman"/>
      <w:spacing w:val="-40"/>
      <w:sz w:val="60"/>
    </w:rPr>
  </w:style>
  <w:style w:type="character" w:customStyle="1" w:styleId="MessageHeaderChar">
    <w:name w:val="Message Header Char"/>
    <w:basedOn w:val="DefaultParagraphFont"/>
    <w:link w:val="MessageHeader"/>
    <w:semiHidden/>
    <w:rsid w:val="004A2D4B"/>
    <w:rPr>
      <w:rFonts w:ascii="Arial" w:eastAsia="Times New Roman" w:hAnsi="Arial" w:cs="Times New Roman"/>
      <w:szCs w:val="20"/>
      <w:lang w:val="en-GB" w:eastAsia="bg-BG"/>
    </w:rPr>
  </w:style>
  <w:style w:type="paragraph" w:styleId="MessageHeader">
    <w:name w:val="Message Header"/>
    <w:basedOn w:val="BodyText"/>
    <w:link w:val="MessageHeaderChar"/>
    <w:semiHidden/>
    <w:rsid w:val="004A2D4B"/>
    <w:pPr>
      <w:keepLines/>
      <w:tabs>
        <w:tab w:val="left" w:pos="3600"/>
        <w:tab w:val="left" w:pos="4680"/>
      </w:tabs>
      <w:spacing w:after="120" w:line="280" w:lineRule="exact"/>
      <w:ind w:right="2160" w:hanging="1080"/>
    </w:pPr>
    <w:rPr>
      <w:sz w:val="22"/>
    </w:rPr>
  </w:style>
  <w:style w:type="character" w:customStyle="1" w:styleId="MessageHeaderChar1">
    <w:name w:val="Message Header Char1"/>
    <w:basedOn w:val="DefaultParagraphFont"/>
    <w:uiPriority w:val="99"/>
    <w:semiHidden/>
    <w:rsid w:val="004A2D4B"/>
    <w:rPr>
      <w:rFonts w:asciiTheme="majorHAnsi" w:eastAsiaTheme="majorEastAsia" w:hAnsiTheme="majorHAnsi" w:cstheme="majorBidi"/>
      <w:sz w:val="24"/>
      <w:szCs w:val="24"/>
      <w:shd w:val="pct20" w:color="auto" w:fill="auto"/>
      <w:lang w:val="bg-BG"/>
    </w:rPr>
  </w:style>
  <w:style w:type="paragraph" w:customStyle="1" w:styleId="Normal1">
    <w:name w:val="Normal 1"/>
    <w:basedOn w:val="Normal"/>
    <w:rsid w:val="004A2D4B"/>
    <w:rPr>
      <w:rFonts w:ascii="Arial" w:eastAsia="Times New Roman" w:hAnsi="Arial"/>
      <w:sz w:val="20"/>
      <w:szCs w:val="20"/>
      <w:lang w:val="en-GB" w:eastAsia="bg-BG"/>
    </w:rPr>
  </w:style>
  <w:style w:type="paragraph" w:styleId="BodyTextIndent2">
    <w:name w:val="Body Text Indent 2"/>
    <w:basedOn w:val="Normal"/>
    <w:link w:val="BodyTextIndent2Char"/>
    <w:semiHidden/>
    <w:rsid w:val="004A2D4B"/>
    <w:pPr>
      <w:ind w:left="1077"/>
    </w:pPr>
    <w:rPr>
      <w:rFonts w:ascii="Arial" w:eastAsia="Times New Roman" w:hAnsi="Arial"/>
      <w:sz w:val="16"/>
      <w:szCs w:val="20"/>
      <w:lang w:val="en-GB" w:eastAsia="bg-BG"/>
    </w:rPr>
  </w:style>
  <w:style w:type="character" w:customStyle="1" w:styleId="BodyTextIndent2Char">
    <w:name w:val="Body Text Indent 2 Char"/>
    <w:basedOn w:val="DefaultParagraphFont"/>
    <w:link w:val="BodyTextIndent2"/>
    <w:semiHidden/>
    <w:rsid w:val="004A2D4B"/>
    <w:rPr>
      <w:rFonts w:ascii="Arial" w:eastAsia="Times New Roman" w:hAnsi="Arial" w:cs="Times New Roman"/>
      <w:sz w:val="16"/>
      <w:szCs w:val="20"/>
      <w:lang w:val="en-GB" w:eastAsia="bg-BG"/>
    </w:rPr>
  </w:style>
  <w:style w:type="character" w:customStyle="1" w:styleId="hps">
    <w:name w:val="hps"/>
    <w:basedOn w:val="DefaultParagraphFont"/>
    <w:rsid w:val="004A2D4B"/>
  </w:style>
  <w:style w:type="character" w:customStyle="1" w:styleId="alt-edited">
    <w:name w:val="alt-edited"/>
    <w:basedOn w:val="DefaultParagraphFont"/>
    <w:rsid w:val="004A2D4B"/>
  </w:style>
  <w:style w:type="character" w:customStyle="1" w:styleId="atn">
    <w:name w:val="atn"/>
    <w:basedOn w:val="DefaultParagraphFont"/>
    <w:rsid w:val="004A2D4B"/>
  </w:style>
  <w:style w:type="character" w:customStyle="1" w:styleId="shorttext">
    <w:name w:val="short_text"/>
    <w:basedOn w:val="DefaultParagraphFont"/>
    <w:rsid w:val="004A2D4B"/>
  </w:style>
  <w:style w:type="paragraph" w:styleId="TOC2">
    <w:name w:val="toc 2"/>
    <w:basedOn w:val="Normal"/>
    <w:next w:val="Normal"/>
    <w:autoRedefine/>
    <w:uiPriority w:val="39"/>
    <w:unhideWhenUsed/>
    <w:rsid w:val="004A2D4B"/>
    <w:pPr>
      <w:ind w:left="240"/>
    </w:pPr>
  </w:style>
  <w:style w:type="paragraph" w:styleId="TOC3">
    <w:name w:val="toc 3"/>
    <w:basedOn w:val="Normal"/>
    <w:next w:val="Normal"/>
    <w:autoRedefine/>
    <w:uiPriority w:val="39"/>
    <w:unhideWhenUsed/>
    <w:rsid w:val="004A2D4B"/>
    <w:pPr>
      <w:ind w:left="480"/>
    </w:pPr>
  </w:style>
  <w:style w:type="paragraph" w:styleId="TOC4">
    <w:name w:val="toc 4"/>
    <w:basedOn w:val="Normal"/>
    <w:next w:val="Normal"/>
    <w:autoRedefine/>
    <w:unhideWhenUsed/>
    <w:rsid w:val="004A2D4B"/>
    <w:pPr>
      <w:ind w:left="720"/>
    </w:pPr>
  </w:style>
  <w:style w:type="paragraph" w:styleId="TOC5">
    <w:name w:val="toc 5"/>
    <w:basedOn w:val="Normal"/>
    <w:next w:val="Normal"/>
    <w:autoRedefine/>
    <w:unhideWhenUsed/>
    <w:rsid w:val="004A2D4B"/>
    <w:pPr>
      <w:ind w:left="960"/>
    </w:pPr>
  </w:style>
  <w:style w:type="paragraph" w:styleId="TOC6">
    <w:name w:val="toc 6"/>
    <w:basedOn w:val="Normal"/>
    <w:next w:val="Normal"/>
    <w:autoRedefine/>
    <w:unhideWhenUsed/>
    <w:rsid w:val="004A2D4B"/>
    <w:pPr>
      <w:ind w:left="1200"/>
    </w:pPr>
  </w:style>
  <w:style w:type="paragraph" w:styleId="TOC7">
    <w:name w:val="toc 7"/>
    <w:basedOn w:val="Normal"/>
    <w:next w:val="Normal"/>
    <w:autoRedefine/>
    <w:unhideWhenUsed/>
    <w:rsid w:val="004A2D4B"/>
    <w:pPr>
      <w:ind w:left="1440"/>
    </w:pPr>
  </w:style>
  <w:style w:type="paragraph" w:styleId="TOC8">
    <w:name w:val="toc 8"/>
    <w:basedOn w:val="Normal"/>
    <w:next w:val="Normal"/>
    <w:autoRedefine/>
    <w:unhideWhenUsed/>
    <w:rsid w:val="004A2D4B"/>
    <w:pPr>
      <w:ind w:left="1680"/>
    </w:pPr>
  </w:style>
  <w:style w:type="paragraph" w:styleId="TOC9">
    <w:name w:val="toc 9"/>
    <w:basedOn w:val="Normal"/>
    <w:next w:val="Normal"/>
    <w:autoRedefine/>
    <w:unhideWhenUsed/>
    <w:rsid w:val="004A2D4B"/>
    <w:pPr>
      <w:ind w:left="1920"/>
    </w:pPr>
  </w:style>
  <w:style w:type="paragraph" w:customStyle="1" w:styleId="ConteMarloTitle">
    <w:name w:val="Conte Marlo Title"/>
    <w:basedOn w:val="Heading1"/>
    <w:qFormat/>
    <w:rsid w:val="00D2629A"/>
  </w:style>
  <w:style w:type="paragraph" w:customStyle="1" w:styleId="ConteMarlo">
    <w:name w:val="Conte Marlo"/>
    <w:basedOn w:val="Normal"/>
    <w:qFormat/>
    <w:rsid w:val="00D2629A"/>
  </w:style>
  <w:style w:type="character" w:styleId="EndnoteReference">
    <w:name w:val="endnote reference"/>
    <w:basedOn w:val="DefaultParagraphFont"/>
    <w:uiPriority w:val="99"/>
    <w:semiHidden/>
    <w:unhideWhenUsed/>
    <w:rsid w:val="000650DA"/>
    <w:rPr>
      <w:vertAlign w:val="superscript"/>
    </w:rPr>
  </w:style>
</w:styles>
</file>

<file path=word/webSettings.xml><?xml version="1.0" encoding="utf-8"?>
<w:webSettings xmlns:r="http://schemas.openxmlformats.org/officeDocument/2006/relationships" xmlns:w="http://schemas.openxmlformats.org/wordprocessingml/2006/main">
  <w:divs>
    <w:div w:id="167453982">
      <w:bodyDiv w:val="1"/>
      <w:marLeft w:val="0"/>
      <w:marRight w:val="0"/>
      <w:marTop w:val="0"/>
      <w:marBottom w:val="0"/>
      <w:divBdr>
        <w:top w:val="none" w:sz="0" w:space="0" w:color="auto"/>
        <w:left w:val="none" w:sz="0" w:space="0" w:color="auto"/>
        <w:bottom w:val="none" w:sz="0" w:space="0" w:color="auto"/>
        <w:right w:val="none" w:sz="0" w:space="0" w:color="auto"/>
      </w:divBdr>
    </w:div>
    <w:div w:id="20026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A71E-AC62-4DF0-A807-4742B1FD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Avraam</dc:creator>
  <cp:lastModifiedBy>PC</cp:lastModifiedBy>
  <cp:revision>8</cp:revision>
  <cp:lastPrinted>2013-09-12T08:34:00Z</cp:lastPrinted>
  <dcterms:created xsi:type="dcterms:W3CDTF">2013-09-18T14:04:00Z</dcterms:created>
  <dcterms:modified xsi:type="dcterms:W3CDTF">2013-09-18T14:27:00Z</dcterms:modified>
</cp:coreProperties>
</file>