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7E" w:rsidRPr="002A5A83" w:rsidRDefault="0067467E" w:rsidP="0067467E">
      <w:pPr>
        <w:rPr>
          <w:rFonts w:ascii="Arial Narrow" w:hAnsi="Arial Narrow" w:cs="Arial"/>
          <w:sz w:val="17"/>
          <w:szCs w:val="17"/>
        </w:rPr>
      </w:pPr>
      <w:r w:rsidRPr="002A5A83">
        <w:rPr>
          <w:rFonts w:ascii="Arial Narrow" w:hAnsi="Arial Narrow" w:cs="Arial"/>
          <w:sz w:val="17"/>
          <w:szCs w:val="17"/>
        </w:rPr>
        <w:t>ГОДИШНИК НА МИННО-ГЕОЛОЖКИЯ УНИВЕРСИТЕТ “СВ. ИВАН РИЛСКИ”, Том 5</w:t>
      </w:r>
      <w:r w:rsidR="009135C8">
        <w:rPr>
          <w:rFonts w:ascii="Arial Narrow" w:hAnsi="Arial Narrow" w:cs="Arial"/>
          <w:sz w:val="17"/>
          <w:szCs w:val="17"/>
        </w:rPr>
        <w:t>9</w:t>
      </w:r>
      <w:r w:rsidRPr="002A5A83">
        <w:rPr>
          <w:rFonts w:ascii="Arial Narrow" w:hAnsi="Arial Narrow" w:cs="Arial"/>
          <w:sz w:val="17"/>
          <w:szCs w:val="17"/>
        </w:rPr>
        <w:t>, Св. II, Добив и преработка на минерални суровини, 201</w:t>
      </w:r>
      <w:r w:rsidR="009135C8">
        <w:rPr>
          <w:rFonts w:ascii="Arial Narrow" w:hAnsi="Arial Narrow" w:cs="Arial"/>
          <w:sz w:val="17"/>
          <w:szCs w:val="17"/>
        </w:rPr>
        <w:t>6</w:t>
      </w:r>
    </w:p>
    <w:p w:rsidR="0067467E" w:rsidRPr="002A5A83" w:rsidRDefault="0067467E" w:rsidP="0067467E">
      <w:pPr>
        <w:rPr>
          <w:rFonts w:ascii="Arial Narrow" w:hAnsi="Arial Narrow" w:cs="Arial"/>
          <w:sz w:val="17"/>
          <w:szCs w:val="17"/>
        </w:rPr>
      </w:pPr>
      <w:r w:rsidRPr="002A5A83">
        <w:rPr>
          <w:rFonts w:ascii="Arial Narrow" w:hAnsi="Arial Narrow" w:cs="Arial"/>
          <w:sz w:val="17"/>
          <w:szCs w:val="17"/>
        </w:rPr>
        <w:t xml:space="preserve">ANNUAL OF THE UNIVERSITY OF MINING AND GEOLOGY “ST. IVAN RILSKI”, </w:t>
      </w:r>
      <w:proofErr w:type="spellStart"/>
      <w:r w:rsidRPr="002A5A83">
        <w:rPr>
          <w:rFonts w:ascii="Arial Narrow" w:hAnsi="Arial Narrow" w:cs="Arial"/>
          <w:sz w:val="17"/>
          <w:szCs w:val="17"/>
        </w:rPr>
        <w:t>Vol</w:t>
      </w:r>
      <w:proofErr w:type="spellEnd"/>
      <w:r w:rsidRPr="002A5A83">
        <w:rPr>
          <w:rFonts w:ascii="Arial Narrow" w:hAnsi="Arial Narrow" w:cs="Arial"/>
          <w:sz w:val="17"/>
          <w:szCs w:val="17"/>
        </w:rPr>
        <w:t>. 5</w:t>
      </w:r>
      <w:r w:rsidR="009135C8">
        <w:rPr>
          <w:rFonts w:ascii="Arial Narrow" w:hAnsi="Arial Narrow" w:cs="Arial"/>
          <w:sz w:val="17"/>
          <w:szCs w:val="17"/>
        </w:rPr>
        <w:t>9</w:t>
      </w:r>
      <w:r w:rsidRPr="002A5A83">
        <w:rPr>
          <w:rFonts w:ascii="Arial Narrow" w:hAnsi="Arial Narrow" w:cs="Arial"/>
          <w:sz w:val="17"/>
          <w:szCs w:val="17"/>
        </w:rPr>
        <w:t xml:space="preserve">, </w:t>
      </w:r>
      <w:proofErr w:type="spellStart"/>
      <w:r w:rsidRPr="002A5A83">
        <w:rPr>
          <w:rFonts w:ascii="Arial Narrow" w:hAnsi="Arial Narrow" w:cs="Arial"/>
          <w:sz w:val="17"/>
          <w:szCs w:val="17"/>
        </w:rPr>
        <w:t>Part</w:t>
      </w:r>
      <w:proofErr w:type="spellEnd"/>
      <w:r w:rsidRPr="002A5A83">
        <w:rPr>
          <w:rFonts w:ascii="Arial Narrow" w:hAnsi="Arial Narrow" w:cs="Arial"/>
          <w:sz w:val="17"/>
          <w:szCs w:val="17"/>
        </w:rPr>
        <w:t xml:space="preserve"> ІI, </w:t>
      </w:r>
      <w:proofErr w:type="spellStart"/>
      <w:r w:rsidRPr="002A5A83">
        <w:rPr>
          <w:rFonts w:ascii="Arial Narrow" w:hAnsi="Arial Narrow" w:cs="Arial"/>
          <w:sz w:val="17"/>
          <w:szCs w:val="17"/>
        </w:rPr>
        <w:t>Mining</w:t>
      </w:r>
      <w:proofErr w:type="spellEnd"/>
      <w:r w:rsidRPr="002A5A83">
        <w:rPr>
          <w:rFonts w:ascii="Arial Narrow" w:hAnsi="Arial Narrow" w:cs="Arial"/>
          <w:sz w:val="17"/>
          <w:szCs w:val="17"/>
        </w:rPr>
        <w:t xml:space="preserve"> </w:t>
      </w:r>
      <w:proofErr w:type="spellStart"/>
      <w:r w:rsidRPr="002A5A83">
        <w:rPr>
          <w:rFonts w:ascii="Arial Narrow" w:hAnsi="Arial Narrow" w:cs="Arial"/>
          <w:sz w:val="17"/>
          <w:szCs w:val="17"/>
        </w:rPr>
        <w:t>and</w:t>
      </w:r>
      <w:proofErr w:type="spellEnd"/>
      <w:r w:rsidRPr="002A5A83">
        <w:rPr>
          <w:rFonts w:ascii="Arial Narrow" w:hAnsi="Arial Narrow" w:cs="Arial"/>
          <w:sz w:val="17"/>
          <w:szCs w:val="17"/>
        </w:rPr>
        <w:t xml:space="preserve"> </w:t>
      </w:r>
      <w:proofErr w:type="spellStart"/>
      <w:r w:rsidRPr="002A5A83">
        <w:rPr>
          <w:rFonts w:ascii="Arial Narrow" w:hAnsi="Arial Narrow" w:cs="Arial"/>
          <w:sz w:val="17"/>
          <w:szCs w:val="17"/>
        </w:rPr>
        <w:t>Mineral</w:t>
      </w:r>
      <w:proofErr w:type="spellEnd"/>
      <w:r w:rsidRPr="002A5A83">
        <w:rPr>
          <w:rFonts w:ascii="Arial Narrow" w:hAnsi="Arial Narrow" w:cs="Arial"/>
          <w:sz w:val="17"/>
          <w:szCs w:val="17"/>
        </w:rPr>
        <w:t xml:space="preserve"> </w:t>
      </w:r>
      <w:proofErr w:type="spellStart"/>
      <w:r w:rsidRPr="002A5A83">
        <w:rPr>
          <w:rFonts w:ascii="Arial Narrow" w:hAnsi="Arial Narrow" w:cs="Arial"/>
          <w:sz w:val="17"/>
          <w:szCs w:val="17"/>
        </w:rPr>
        <w:t>processing</w:t>
      </w:r>
      <w:proofErr w:type="spellEnd"/>
      <w:r w:rsidRPr="002A5A83">
        <w:rPr>
          <w:rFonts w:ascii="Arial Narrow" w:hAnsi="Arial Narrow" w:cs="Arial"/>
          <w:sz w:val="17"/>
          <w:szCs w:val="17"/>
        </w:rPr>
        <w:t>, 201</w:t>
      </w:r>
      <w:r w:rsidR="009135C8">
        <w:rPr>
          <w:rFonts w:ascii="Arial Narrow" w:hAnsi="Arial Narrow" w:cs="Arial"/>
          <w:sz w:val="17"/>
          <w:szCs w:val="17"/>
        </w:rPr>
        <w:t>6</w:t>
      </w:r>
    </w:p>
    <w:p w:rsidR="0081135C" w:rsidRDefault="0081135C" w:rsidP="0081135C">
      <w:pPr>
        <w:jc w:val="both"/>
        <w:rPr>
          <w:rFonts w:ascii="Arial Narrow" w:hAnsi="Arial Narrow" w:cs="Arial"/>
          <w:sz w:val="28"/>
          <w:szCs w:val="28"/>
        </w:rPr>
      </w:pPr>
    </w:p>
    <w:p w:rsidR="0081135C" w:rsidRDefault="0081135C" w:rsidP="0081135C">
      <w:pPr>
        <w:jc w:val="both"/>
        <w:rPr>
          <w:rFonts w:ascii="Arial Narrow" w:hAnsi="Arial Narrow" w:cs="Arial"/>
          <w:sz w:val="28"/>
          <w:szCs w:val="28"/>
        </w:rPr>
      </w:pPr>
    </w:p>
    <w:p w:rsidR="0081135C" w:rsidRDefault="0081135C" w:rsidP="0081135C">
      <w:pPr>
        <w:jc w:val="both"/>
        <w:rPr>
          <w:rFonts w:ascii="Arial Narrow" w:hAnsi="Arial Narrow" w:cs="Arial"/>
          <w:sz w:val="28"/>
          <w:szCs w:val="28"/>
        </w:rPr>
      </w:pPr>
    </w:p>
    <w:p w:rsidR="0081135C" w:rsidRDefault="0081135C" w:rsidP="0081135C">
      <w:pPr>
        <w:jc w:val="both"/>
        <w:rPr>
          <w:rFonts w:ascii="Arial Narrow" w:hAnsi="Arial Narrow" w:cs="Arial"/>
          <w:sz w:val="28"/>
          <w:szCs w:val="28"/>
        </w:rPr>
      </w:pPr>
    </w:p>
    <w:p w:rsidR="0081135C" w:rsidRDefault="0081135C" w:rsidP="0081135C">
      <w:pPr>
        <w:jc w:val="both"/>
        <w:rPr>
          <w:rFonts w:ascii="Arial Narrow" w:hAnsi="Arial Narrow" w:cs="Arial"/>
          <w:sz w:val="28"/>
          <w:szCs w:val="28"/>
        </w:rPr>
      </w:pPr>
    </w:p>
    <w:p w:rsidR="0081135C" w:rsidRDefault="0081135C" w:rsidP="0081135C">
      <w:pPr>
        <w:jc w:val="both"/>
        <w:rPr>
          <w:rFonts w:ascii="Arial Narrow" w:hAnsi="Arial Narrow" w:cs="Arial"/>
          <w:sz w:val="28"/>
          <w:szCs w:val="28"/>
        </w:rPr>
      </w:pPr>
    </w:p>
    <w:p w:rsidR="003C50AC" w:rsidRDefault="003C50AC" w:rsidP="00255CEC">
      <w:pPr>
        <w:rPr>
          <w:rFonts w:ascii="Arial Narrow" w:hAnsi="Arial Narrow" w:cs="Arial"/>
          <w:b/>
          <w:caps/>
          <w:sz w:val="28"/>
          <w:szCs w:val="28"/>
        </w:rPr>
      </w:pPr>
      <w:r w:rsidRPr="0081135C">
        <w:rPr>
          <w:rFonts w:ascii="Arial Narrow" w:hAnsi="Arial Narrow" w:cs="Arial"/>
          <w:b/>
          <w:caps/>
          <w:sz w:val="28"/>
          <w:szCs w:val="28"/>
        </w:rPr>
        <w:t>Препоръчвана система за безцеликово разработване на метазалежа в условията на у</w:t>
      </w:r>
      <w:r w:rsidR="0081135C">
        <w:rPr>
          <w:rFonts w:ascii="Arial Narrow" w:hAnsi="Arial Narrow" w:cs="Arial"/>
          <w:b/>
          <w:caps/>
          <w:sz w:val="28"/>
          <w:szCs w:val="28"/>
        </w:rPr>
        <w:t>частъ</w:t>
      </w:r>
      <w:r w:rsidRPr="0081135C">
        <w:rPr>
          <w:rFonts w:ascii="Arial Narrow" w:hAnsi="Arial Narrow" w:cs="Arial"/>
          <w:b/>
          <w:caps/>
          <w:sz w:val="28"/>
          <w:szCs w:val="28"/>
        </w:rPr>
        <w:t>к „Мързян север“, мина „Ерма река“</w:t>
      </w:r>
    </w:p>
    <w:p w:rsidR="0081135C" w:rsidRPr="0081135C" w:rsidRDefault="0081135C" w:rsidP="0081135C">
      <w:pPr>
        <w:jc w:val="both"/>
        <w:rPr>
          <w:rFonts w:ascii="Arial Narrow" w:hAnsi="Arial Narrow" w:cs="Arial"/>
          <w:caps/>
          <w:sz w:val="28"/>
          <w:szCs w:val="28"/>
        </w:rPr>
      </w:pPr>
    </w:p>
    <w:p w:rsidR="003C50AC" w:rsidRPr="006B5D9B" w:rsidRDefault="003C50AC" w:rsidP="0081135C">
      <w:pPr>
        <w:jc w:val="both"/>
        <w:rPr>
          <w:rFonts w:ascii="Arial Narrow" w:hAnsi="Arial Narrow" w:cs="Arial"/>
          <w:b/>
          <w:i/>
        </w:rPr>
      </w:pPr>
      <w:r w:rsidRPr="0081135C">
        <w:rPr>
          <w:rFonts w:ascii="Arial Narrow" w:hAnsi="Arial Narrow" w:cs="Arial"/>
          <w:b/>
          <w:i/>
        </w:rPr>
        <w:t>Г.Стоянчев</w:t>
      </w:r>
      <w:r w:rsidRPr="0081135C">
        <w:rPr>
          <w:rFonts w:ascii="Arial Narrow" w:hAnsi="Arial Narrow" w:cs="Arial"/>
          <w:b/>
          <w:i/>
          <w:vertAlign w:val="superscript"/>
        </w:rPr>
        <w:t>1</w:t>
      </w:r>
      <w:r w:rsidRPr="0081135C">
        <w:rPr>
          <w:rFonts w:ascii="Arial Narrow" w:hAnsi="Arial Narrow" w:cs="Arial"/>
          <w:b/>
          <w:i/>
        </w:rPr>
        <w:t>, Е. Михайлов</w:t>
      </w:r>
      <w:r w:rsidRPr="0081135C">
        <w:rPr>
          <w:rFonts w:ascii="Arial Narrow" w:hAnsi="Arial Narrow" w:cs="Arial"/>
          <w:b/>
          <w:i/>
          <w:vertAlign w:val="superscript"/>
        </w:rPr>
        <w:t>2</w:t>
      </w:r>
      <w:r w:rsidRPr="0081135C">
        <w:rPr>
          <w:rFonts w:ascii="Arial Narrow" w:hAnsi="Arial Narrow" w:cs="Arial"/>
          <w:b/>
          <w:i/>
        </w:rPr>
        <w:t xml:space="preserve">, </w:t>
      </w:r>
      <w:proofErr w:type="spellStart"/>
      <w:r w:rsidRPr="0081135C">
        <w:rPr>
          <w:rFonts w:ascii="Arial Narrow" w:hAnsi="Arial Narrow" w:cs="Arial"/>
          <w:b/>
          <w:i/>
        </w:rPr>
        <w:t>Кр</w:t>
      </w:r>
      <w:proofErr w:type="spellEnd"/>
      <w:r w:rsidRPr="0081135C">
        <w:rPr>
          <w:rFonts w:ascii="Arial Narrow" w:hAnsi="Arial Narrow" w:cs="Arial"/>
          <w:b/>
          <w:i/>
        </w:rPr>
        <w:t>. Дерменджиев</w:t>
      </w:r>
      <w:r w:rsidRPr="0081135C">
        <w:rPr>
          <w:rFonts w:ascii="Arial Narrow" w:hAnsi="Arial Narrow" w:cs="Arial"/>
          <w:b/>
          <w:i/>
          <w:vertAlign w:val="superscript"/>
        </w:rPr>
        <w:t>3</w:t>
      </w:r>
      <w:r w:rsidRPr="0081135C">
        <w:rPr>
          <w:rFonts w:ascii="Arial Narrow" w:hAnsi="Arial Narrow" w:cs="Arial"/>
          <w:b/>
          <w:i/>
        </w:rPr>
        <w:t xml:space="preserve">, </w:t>
      </w:r>
      <w:r w:rsidR="006B5D9B">
        <w:rPr>
          <w:rFonts w:ascii="Arial Narrow" w:hAnsi="Arial Narrow" w:cs="Arial"/>
          <w:b/>
          <w:i/>
        </w:rPr>
        <w:t>К. Куцаров</w:t>
      </w:r>
      <w:r w:rsidRPr="0081135C">
        <w:rPr>
          <w:rFonts w:ascii="Arial Narrow" w:hAnsi="Arial Narrow" w:cs="Arial"/>
          <w:b/>
          <w:i/>
          <w:vertAlign w:val="superscript"/>
        </w:rPr>
        <w:t>4</w:t>
      </w:r>
      <w:r w:rsidR="006B5D9B">
        <w:rPr>
          <w:rFonts w:ascii="Arial Narrow" w:hAnsi="Arial Narrow" w:cs="Arial"/>
          <w:b/>
          <w:i/>
          <w:lang w:val="en-US"/>
        </w:rPr>
        <w:t xml:space="preserve">, </w:t>
      </w:r>
      <w:r w:rsidR="006B5D9B">
        <w:rPr>
          <w:rFonts w:ascii="Arial Narrow" w:hAnsi="Arial Narrow" w:cs="Arial"/>
          <w:b/>
          <w:i/>
        </w:rPr>
        <w:t>Г. Дачев</w:t>
      </w:r>
      <w:r w:rsidR="006B5D9B" w:rsidRPr="006B5D9B">
        <w:rPr>
          <w:rFonts w:ascii="Arial Narrow" w:hAnsi="Arial Narrow" w:cs="Arial"/>
          <w:b/>
          <w:i/>
          <w:vertAlign w:val="superscript"/>
        </w:rPr>
        <w:t>5</w:t>
      </w:r>
    </w:p>
    <w:p w:rsidR="0081135C" w:rsidRPr="0081135C" w:rsidRDefault="0081135C" w:rsidP="0081135C">
      <w:pPr>
        <w:jc w:val="both"/>
        <w:rPr>
          <w:rFonts w:ascii="Arial Narrow" w:hAnsi="Arial Narrow" w:cs="Arial"/>
          <w:sz w:val="28"/>
          <w:szCs w:val="28"/>
        </w:rPr>
      </w:pPr>
    </w:p>
    <w:p w:rsidR="003C50AC" w:rsidRPr="009106D6" w:rsidRDefault="003C50AC" w:rsidP="0081135C">
      <w:pPr>
        <w:jc w:val="both"/>
        <w:rPr>
          <w:rFonts w:ascii="Arial Narrow" w:hAnsi="Arial Narrow" w:cs="Arial"/>
          <w:i/>
          <w:color w:val="auto"/>
          <w:sz w:val="20"/>
          <w:szCs w:val="20"/>
          <w:shd w:val="clear" w:color="auto" w:fill="FFFFFF"/>
          <w:lang w:val="en-US"/>
        </w:rPr>
      </w:pPr>
      <w:r w:rsidRPr="009106D6">
        <w:rPr>
          <w:rFonts w:ascii="Arial Narrow" w:hAnsi="Arial Narrow" w:cs="Arial"/>
          <w:i/>
          <w:color w:val="auto"/>
          <w:sz w:val="20"/>
          <w:szCs w:val="20"/>
          <w:vertAlign w:val="superscript"/>
        </w:rPr>
        <w:t>1</w:t>
      </w:r>
      <w:r w:rsidRPr="009106D6">
        <w:rPr>
          <w:rFonts w:ascii="Arial Narrow" w:hAnsi="Arial Narrow" w:cs="Arial"/>
          <w:i/>
          <w:color w:val="auto"/>
          <w:sz w:val="20"/>
          <w:szCs w:val="20"/>
        </w:rPr>
        <w:t>Минно-геоложки университет „Св. Иван Рилски“</w:t>
      </w:r>
      <w:r w:rsidR="0081135C" w:rsidRPr="009106D6">
        <w:rPr>
          <w:rFonts w:ascii="Arial Narrow" w:hAnsi="Arial Narrow" w:cs="Arial"/>
          <w:i/>
          <w:color w:val="auto"/>
          <w:sz w:val="20"/>
          <w:szCs w:val="20"/>
        </w:rPr>
        <w:t xml:space="preserve">, 1700 София, </w:t>
      </w:r>
      <w:r w:rsidR="006B5D9B">
        <w:rPr>
          <w:rFonts w:ascii="Arial Narrow" w:hAnsi="Arial Narrow" w:cs="Arial"/>
          <w:i/>
          <w:color w:val="auto"/>
          <w:sz w:val="20"/>
          <w:szCs w:val="20"/>
          <w:lang w:val="en-US"/>
        </w:rPr>
        <w:t>e</w:t>
      </w:r>
      <w:r w:rsidR="0081135C" w:rsidRPr="009106D6">
        <w:rPr>
          <w:rFonts w:ascii="Arial Narrow" w:hAnsi="Arial Narrow" w:cs="Arial"/>
          <w:i/>
          <w:color w:val="auto"/>
          <w:sz w:val="20"/>
          <w:szCs w:val="20"/>
        </w:rPr>
        <w:t>-</w:t>
      </w:r>
      <w:r w:rsidR="0081135C" w:rsidRPr="009106D6">
        <w:rPr>
          <w:rFonts w:ascii="Arial Narrow" w:hAnsi="Arial Narrow" w:cs="Arial"/>
          <w:i/>
          <w:color w:val="auto"/>
          <w:sz w:val="20"/>
          <w:szCs w:val="20"/>
          <w:lang w:val="en-US"/>
        </w:rPr>
        <w:t xml:space="preserve">mail </w:t>
      </w:r>
      <w:hyperlink r:id="rId9" w:history="1">
        <w:r w:rsidR="0081135C" w:rsidRPr="009106D6">
          <w:rPr>
            <w:rStyle w:val="Hyperlink"/>
            <w:rFonts w:ascii="Arial Narrow" w:hAnsi="Arial Narrow" w:cs="Arial"/>
            <w:i/>
            <w:color w:val="auto"/>
            <w:sz w:val="20"/>
            <w:szCs w:val="20"/>
            <w:u w:val="none"/>
            <w:shd w:val="clear" w:color="auto" w:fill="FFFFFF"/>
          </w:rPr>
          <w:t>g.stoyanchev@mail.bg</w:t>
        </w:r>
      </w:hyperlink>
    </w:p>
    <w:p w:rsidR="0081135C" w:rsidRPr="009106D6" w:rsidRDefault="0081135C" w:rsidP="0081135C">
      <w:pPr>
        <w:jc w:val="both"/>
        <w:rPr>
          <w:rFonts w:ascii="Arial Narrow" w:hAnsi="Arial Narrow" w:cs="Arial"/>
          <w:i/>
          <w:sz w:val="20"/>
          <w:szCs w:val="20"/>
          <w:lang w:val="en-US"/>
        </w:rPr>
      </w:pPr>
      <w:r w:rsidRPr="009106D6">
        <w:rPr>
          <w:rFonts w:ascii="Arial Narrow" w:hAnsi="Arial Narrow" w:cs="Arial"/>
          <w:i/>
          <w:sz w:val="20"/>
          <w:szCs w:val="20"/>
          <w:vertAlign w:val="superscript"/>
          <w:lang w:val="en-US"/>
        </w:rPr>
        <w:t>2</w:t>
      </w:r>
      <w:r w:rsidR="0089468A" w:rsidRPr="009106D6">
        <w:rPr>
          <w:rFonts w:ascii="Arial Narrow" w:hAnsi="Arial Narrow"/>
          <w:i/>
          <w:sz w:val="20"/>
        </w:rPr>
        <w:t>„Горубсо – Златоград</w:t>
      </w:r>
      <w:proofErr w:type="gramStart"/>
      <w:r w:rsidR="0089468A" w:rsidRPr="009106D6">
        <w:rPr>
          <w:rFonts w:ascii="Arial Narrow" w:hAnsi="Arial Narrow"/>
          <w:i/>
          <w:sz w:val="20"/>
        </w:rPr>
        <w:t>“ АД</w:t>
      </w:r>
      <w:proofErr w:type="gramEnd"/>
    </w:p>
    <w:p w:rsidR="0081135C" w:rsidRPr="009106D6" w:rsidRDefault="0081135C" w:rsidP="0081135C">
      <w:pPr>
        <w:jc w:val="both"/>
        <w:rPr>
          <w:rFonts w:ascii="Arial Narrow" w:hAnsi="Arial Narrow" w:cs="Arial"/>
          <w:i/>
          <w:sz w:val="20"/>
          <w:szCs w:val="20"/>
          <w:lang w:val="en-US"/>
        </w:rPr>
      </w:pPr>
      <w:r w:rsidRPr="009106D6">
        <w:rPr>
          <w:rFonts w:ascii="Arial Narrow" w:hAnsi="Arial Narrow" w:cs="Arial"/>
          <w:i/>
          <w:sz w:val="20"/>
          <w:szCs w:val="20"/>
          <w:vertAlign w:val="superscript"/>
          <w:lang w:val="en-US"/>
        </w:rPr>
        <w:t>3</w:t>
      </w:r>
      <w:r w:rsidRPr="009106D6">
        <w:rPr>
          <w:rFonts w:ascii="Arial Narrow" w:hAnsi="Arial Narrow" w:cs="Arial"/>
          <w:i/>
          <w:sz w:val="20"/>
          <w:szCs w:val="20"/>
        </w:rPr>
        <w:t xml:space="preserve">Минно-геоложки университет „Св. Иван Рилски“, 1700 София, </w:t>
      </w:r>
      <w:r w:rsidR="006B5D9B">
        <w:rPr>
          <w:rFonts w:ascii="Arial Narrow" w:hAnsi="Arial Narrow" w:cs="Arial"/>
          <w:i/>
          <w:sz w:val="20"/>
          <w:szCs w:val="20"/>
          <w:lang w:val="en-US"/>
        </w:rPr>
        <w:t>e</w:t>
      </w:r>
      <w:r w:rsidRPr="009106D6">
        <w:rPr>
          <w:rFonts w:ascii="Arial Narrow" w:hAnsi="Arial Narrow" w:cs="Arial"/>
          <w:i/>
          <w:sz w:val="20"/>
          <w:szCs w:val="20"/>
        </w:rPr>
        <w:t>-</w:t>
      </w:r>
      <w:r w:rsidRPr="009106D6">
        <w:rPr>
          <w:rFonts w:ascii="Arial Narrow" w:hAnsi="Arial Narrow" w:cs="Arial"/>
          <w:i/>
          <w:sz w:val="20"/>
          <w:szCs w:val="20"/>
          <w:lang w:val="en-US"/>
        </w:rPr>
        <w:t xml:space="preserve">mail </w:t>
      </w:r>
      <w:r w:rsidRPr="009106D6">
        <w:rPr>
          <w:rFonts w:ascii="Arial Narrow" w:hAnsi="Arial Narrow" w:cs="Arial"/>
          <w:i/>
          <w:color w:val="333333"/>
          <w:sz w:val="20"/>
          <w:szCs w:val="20"/>
          <w:shd w:val="clear" w:color="auto" w:fill="FFFFFF"/>
        </w:rPr>
        <w:t>krderm@mgu.bg</w:t>
      </w:r>
    </w:p>
    <w:p w:rsidR="006B5D9B" w:rsidRPr="009106D6" w:rsidRDefault="0089468A" w:rsidP="006B5D9B">
      <w:pPr>
        <w:jc w:val="both"/>
        <w:rPr>
          <w:rFonts w:ascii="Arial Narrow" w:hAnsi="Arial Narrow" w:cs="Arial"/>
          <w:i/>
          <w:sz w:val="20"/>
          <w:szCs w:val="20"/>
          <w:lang w:val="en-US"/>
        </w:rPr>
      </w:pPr>
      <w:r w:rsidRPr="009106D6">
        <w:rPr>
          <w:rFonts w:ascii="Arial Narrow" w:hAnsi="Arial Narrow" w:cs="Arial"/>
          <w:i/>
          <w:sz w:val="20"/>
          <w:szCs w:val="20"/>
          <w:vertAlign w:val="superscript"/>
        </w:rPr>
        <w:t>4</w:t>
      </w:r>
      <w:r w:rsidR="006B5D9B" w:rsidRPr="009106D6">
        <w:rPr>
          <w:rFonts w:ascii="Arial Narrow" w:hAnsi="Arial Narrow" w:cs="Arial"/>
          <w:i/>
          <w:sz w:val="20"/>
          <w:szCs w:val="20"/>
        </w:rPr>
        <w:t xml:space="preserve">Минно-геоложки университет „Св. Иван Рилски“, 1700 София, </w:t>
      </w:r>
      <w:r w:rsidR="006B5D9B">
        <w:rPr>
          <w:rFonts w:ascii="Arial Narrow" w:hAnsi="Arial Narrow" w:cs="Arial"/>
          <w:i/>
          <w:sz w:val="20"/>
          <w:szCs w:val="20"/>
          <w:lang w:val="en-US"/>
        </w:rPr>
        <w:t>e</w:t>
      </w:r>
      <w:r w:rsidR="006B5D9B" w:rsidRPr="009106D6">
        <w:rPr>
          <w:rFonts w:ascii="Arial Narrow" w:hAnsi="Arial Narrow" w:cs="Arial"/>
          <w:i/>
          <w:sz w:val="20"/>
          <w:szCs w:val="20"/>
        </w:rPr>
        <w:t>-</w:t>
      </w:r>
      <w:r w:rsidR="006B5D9B" w:rsidRPr="009106D6">
        <w:rPr>
          <w:rFonts w:ascii="Arial Narrow" w:hAnsi="Arial Narrow" w:cs="Arial"/>
          <w:i/>
          <w:sz w:val="20"/>
          <w:szCs w:val="20"/>
          <w:lang w:val="en-US"/>
        </w:rPr>
        <w:t xml:space="preserve">mail </w:t>
      </w:r>
      <w:proofErr w:type="spellStart"/>
      <w:r w:rsidR="006B5D9B">
        <w:rPr>
          <w:rFonts w:ascii="Arial Narrow" w:hAnsi="Arial Narrow" w:cs="Arial"/>
          <w:i/>
          <w:sz w:val="20"/>
          <w:szCs w:val="20"/>
          <w:lang w:val="en-US"/>
        </w:rPr>
        <w:t>kbkutsarov</w:t>
      </w:r>
      <w:proofErr w:type="spellEnd"/>
      <w:r w:rsidR="006B5D9B" w:rsidRPr="009106D6">
        <w:rPr>
          <w:rFonts w:ascii="Arial Narrow" w:hAnsi="Arial Narrow" w:cs="Arial"/>
          <w:i/>
          <w:color w:val="333333"/>
          <w:sz w:val="20"/>
          <w:szCs w:val="20"/>
          <w:shd w:val="clear" w:color="auto" w:fill="FFFFFF"/>
        </w:rPr>
        <w:t>@m</w:t>
      </w:r>
      <w:r w:rsidR="006B5D9B">
        <w:rPr>
          <w:rFonts w:ascii="Arial Narrow" w:hAnsi="Arial Narrow" w:cs="Arial"/>
          <w:i/>
          <w:color w:val="333333"/>
          <w:sz w:val="20"/>
          <w:szCs w:val="20"/>
          <w:shd w:val="clear" w:color="auto" w:fill="FFFFFF"/>
          <w:lang w:val="en-US"/>
        </w:rPr>
        <w:t>ail</w:t>
      </w:r>
      <w:r w:rsidR="006B5D9B" w:rsidRPr="009106D6">
        <w:rPr>
          <w:rFonts w:ascii="Arial Narrow" w:hAnsi="Arial Narrow" w:cs="Arial"/>
          <w:i/>
          <w:color w:val="333333"/>
          <w:sz w:val="20"/>
          <w:szCs w:val="20"/>
          <w:shd w:val="clear" w:color="auto" w:fill="FFFFFF"/>
        </w:rPr>
        <w:t>.</w:t>
      </w:r>
      <w:proofErr w:type="spellStart"/>
      <w:r w:rsidR="006B5D9B" w:rsidRPr="009106D6">
        <w:rPr>
          <w:rFonts w:ascii="Arial Narrow" w:hAnsi="Arial Narrow" w:cs="Arial"/>
          <w:i/>
          <w:color w:val="333333"/>
          <w:sz w:val="20"/>
          <w:szCs w:val="20"/>
          <w:shd w:val="clear" w:color="auto" w:fill="FFFFFF"/>
        </w:rPr>
        <w:t>bg</w:t>
      </w:r>
      <w:proofErr w:type="spellEnd"/>
    </w:p>
    <w:p w:rsidR="006B5D9B" w:rsidRPr="009106D6" w:rsidRDefault="006B5D9B" w:rsidP="006B5D9B">
      <w:pPr>
        <w:jc w:val="both"/>
        <w:rPr>
          <w:rFonts w:ascii="Arial Narrow" w:hAnsi="Arial Narrow" w:cs="Arial"/>
          <w:i/>
          <w:sz w:val="20"/>
          <w:szCs w:val="20"/>
          <w:lang w:val="en-US"/>
        </w:rPr>
      </w:pPr>
      <w:r>
        <w:rPr>
          <w:rFonts w:ascii="Arial Narrow" w:hAnsi="Arial Narrow" w:cs="Arial"/>
          <w:i/>
          <w:sz w:val="20"/>
          <w:szCs w:val="20"/>
          <w:vertAlign w:val="superscript"/>
        </w:rPr>
        <w:t>5</w:t>
      </w:r>
      <w:r w:rsidRPr="009106D6">
        <w:rPr>
          <w:rFonts w:ascii="Arial Narrow" w:hAnsi="Arial Narrow" w:cs="Arial"/>
          <w:i/>
          <w:sz w:val="20"/>
          <w:szCs w:val="20"/>
        </w:rPr>
        <w:t xml:space="preserve">Минно-геоложки университет „Св. Иван Рилски“, 1700 София, </w:t>
      </w:r>
      <w:r>
        <w:rPr>
          <w:rFonts w:ascii="Arial Narrow" w:hAnsi="Arial Narrow" w:cs="Arial"/>
          <w:i/>
          <w:sz w:val="20"/>
          <w:szCs w:val="20"/>
          <w:lang w:val="en-US"/>
        </w:rPr>
        <w:t>e</w:t>
      </w:r>
      <w:r w:rsidRPr="009106D6">
        <w:rPr>
          <w:rFonts w:ascii="Arial Narrow" w:hAnsi="Arial Narrow" w:cs="Arial"/>
          <w:i/>
          <w:sz w:val="20"/>
          <w:szCs w:val="20"/>
        </w:rPr>
        <w:t>-</w:t>
      </w:r>
      <w:r w:rsidRPr="009106D6">
        <w:rPr>
          <w:rFonts w:ascii="Arial Narrow" w:hAnsi="Arial Narrow" w:cs="Arial"/>
          <w:i/>
          <w:sz w:val="20"/>
          <w:szCs w:val="20"/>
          <w:lang w:val="en-US"/>
        </w:rPr>
        <w:t xml:space="preserve">mail </w:t>
      </w:r>
      <w:r w:rsidRPr="006B5D9B">
        <w:rPr>
          <w:rFonts w:ascii="Arial Narrow" w:hAnsi="Arial Narrow" w:cs="Arial"/>
          <w:i/>
          <w:sz w:val="20"/>
          <w:szCs w:val="20"/>
          <w:lang w:val="en-US"/>
        </w:rPr>
        <w:t>gada87@abv.bg</w:t>
      </w:r>
    </w:p>
    <w:p w:rsidR="006B5D9B" w:rsidRPr="006B5D9B" w:rsidRDefault="006B5D9B" w:rsidP="0081135C">
      <w:pPr>
        <w:jc w:val="both"/>
        <w:rPr>
          <w:rFonts w:ascii="Arial Narrow" w:hAnsi="Arial Narrow" w:cs="Arial"/>
          <w:i/>
          <w:sz w:val="28"/>
          <w:szCs w:val="28"/>
        </w:rPr>
      </w:pPr>
    </w:p>
    <w:p w:rsidR="003C50AC" w:rsidRPr="00691E66" w:rsidRDefault="0081135C" w:rsidP="0081135C">
      <w:pPr>
        <w:jc w:val="both"/>
        <w:rPr>
          <w:rFonts w:ascii="Arial Narrow" w:hAnsi="Arial Narrow" w:cs="Arial"/>
          <w:sz w:val="16"/>
          <w:szCs w:val="16"/>
        </w:rPr>
      </w:pPr>
      <w:r w:rsidRPr="00691E66">
        <w:rPr>
          <w:rFonts w:ascii="Arial Narrow" w:hAnsi="Arial Narrow" w:cs="Arial"/>
          <w:b/>
          <w:caps/>
          <w:sz w:val="16"/>
          <w:szCs w:val="16"/>
        </w:rPr>
        <w:t>Резюме</w:t>
      </w:r>
      <w:r w:rsidRPr="00691E66">
        <w:rPr>
          <w:rFonts w:ascii="Arial Narrow" w:hAnsi="Arial Narrow" w:cs="Arial"/>
          <w:sz w:val="16"/>
          <w:szCs w:val="16"/>
        </w:rPr>
        <w:t>. За условията на метазалежа под хор.515 на участък „Мързян“</w:t>
      </w:r>
      <w:r w:rsidR="00E964C9">
        <w:rPr>
          <w:rFonts w:ascii="Arial Narrow" w:hAnsi="Arial Narrow" w:cs="Arial"/>
          <w:sz w:val="16"/>
          <w:szCs w:val="16"/>
        </w:rPr>
        <w:t xml:space="preserve">, на базата на задълбочен анализ на миннотехническите, технологични и геомеханични условия </w:t>
      </w:r>
      <w:r w:rsidR="000B59DC" w:rsidRPr="00691E66">
        <w:rPr>
          <w:rFonts w:ascii="Arial Narrow" w:hAnsi="Arial Narrow" w:cs="Arial"/>
          <w:sz w:val="16"/>
          <w:szCs w:val="16"/>
        </w:rPr>
        <w:t xml:space="preserve">са предложени </w:t>
      </w:r>
      <w:r w:rsidR="00E964C9" w:rsidRPr="00691E66">
        <w:rPr>
          <w:rFonts w:ascii="Arial Narrow" w:hAnsi="Arial Narrow" w:cs="Arial"/>
          <w:sz w:val="16"/>
          <w:szCs w:val="16"/>
        </w:rPr>
        <w:t>три основни варианти и подварианти към тях</w:t>
      </w:r>
      <w:r w:rsidR="000B59DC" w:rsidRPr="00691E66">
        <w:rPr>
          <w:rFonts w:ascii="Arial Narrow" w:hAnsi="Arial Narrow" w:cs="Arial"/>
          <w:sz w:val="16"/>
          <w:szCs w:val="16"/>
        </w:rPr>
        <w:t xml:space="preserve"> за система и технология за безцеликово отработване на запасите в участъка. По </w:t>
      </w:r>
      <w:r w:rsidR="00E964C9">
        <w:rPr>
          <w:rFonts w:ascii="Arial Narrow" w:hAnsi="Arial Narrow" w:cs="Arial"/>
          <w:sz w:val="16"/>
          <w:szCs w:val="16"/>
        </w:rPr>
        <w:t xml:space="preserve">експертно </w:t>
      </w:r>
      <w:r w:rsidR="000B59DC" w:rsidRPr="00691E66">
        <w:rPr>
          <w:rFonts w:ascii="Arial Narrow" w:hAnsi="Arial Narrow" w:cs="Arial"/>
          <w:sz w:val="16"/>
          <w:szCs w:val="16"/>
        </w:rPr>
        <w:t>избрани и ранжирани по тежест качествени критерии е направена оценка на вариантите. На база максимална оценка е препоръчан за прилагане вариант</w:t>
      </w:r>
      <w:r w:rsidR="00E964C9">
        <w:rPr>
          <w:rFonts w:ascii="Arial Narrow" w:hAnsi="Arial Narrow" w:cs="Arial"/>
          <w:sz w:val="16"/>
          <w:szCs w:val="16"/>
        </w:rPr>
        <w:t>ът</w:t>
      </w:r>
      <w:r w:rsidR="000B59DC" w:rsidRPr="00691E66">
        <w:rPr>
          <w:rFonts w:ascii="Arial Narrow" w:hAnsi="Arial Narrow" w:cs="Arial"/>
          <w:sz w:val="16"/>
          <w:szCs w:val="16"/>
        </w:rPr>
        <w:t xml:space="preserve"> „Камерна система с подпорни колони“. Посочени са предимствата и недостатъците на предпочитания вариант.</w:t>
      </w:r>
    </w:p>
    <w:p w:rsidR="000B59DC" w:rsidRDefault="000B59DC" w:rsidP="0081135C">
      <w:pPr>
        <w:jc w:val="both"/>
        <w:rPr>
          <w:rFonts w:ascii="Arial Narrow" w:hAnsi="Arial Narrow" w:cs="Arial"/>
          <w:sz w:val="20"/>
          <w:szCs w:val="20"/>
        </w:rPr>
      </w:pPr>
    </w:p>
    <w:p w:rsidR="000B59DC" w:rsidRPr="00672293" w:rsidRDefault="000B59DC" w:rsidP="0081135C">
      <w:pPr>
        <w:jc w:val="both"/>
        <w:rPr>
          <w:rFonts w:ascii="Arial Narrow" w:hAnsi="Arial Narrow" w:cs="Arial"/>
          <w:b/>
          <w:sz w:val="16"/>
          <w:szCs w:val="16"/>
        </w:rPr>
      </w:pPr>
      <w:r w:rsidRPr="00672293">
        <w:rPr>
          <w:rFonts w:ascii="Arial Narrow" w:hAnsi="Arial Narrow" w:cs="Arial"/>
          <w:b/>
          <w:sz w:val="16"/>
          <w:szCs w:val="16"/>
        </w:rPr>
        <w:t>Ключови думи:</w:t>
      </w:r>
      <w:r w:rsidR="0089468A" w:rsidRPr="00672293">
        <w:rPr>
          <w:rFonts w:ascii="Arial Narrow" w:hAnsi="Arial Narrow" w:cs="Arial"/>
          <w:b/>
          <w:sz w:val="16"/>
          <w:szCs w:val="16"/>
        </w:rPr>
        <w:t xml:space="preserve"> подпорна колона, безцеликово изземване, метазалеж, анкери, фибробетон</w:t>
      </w:r>
    </w:p>
    <w:p w:rsidR="0081135C" w:rsidRDefault="0081135C" w:rsidP="000B59DC">
      <w:pPr>
        <w:jc w:val="both"/>
        <w:rPr>
          <w:rFonts w:ascii="Arial Narrow" w:hAnsi="Arial Narrow" w:cs="Arial"/>
          <w:sz w:val="28"/>
          <w:szCs w:val="28"/>
          <w:lang w:val="en-US"/>
        </w:rPr>
      </w:pPr>
    </w:p>
    <w:p w:rsidR="001A4837" w:rsidRPr="00F50FDD" w:rsidRDefault="001A4837" w:rsidP="001A4837">
      <w:pPr>
        <w:rPr>
          <w:rFonts w:ascii="Arial Narrow" w:hAnsi="Arial Narrow" w:cs="Arial"/>
          <w:b/>
          <w:caps/>
          <w:sz w:val="20"/>
          <w:szCs w:val="20"/>
        </w:rPr>
      </w:pPr>
      <w:r w:rsidRPr="00F50FDD">
        <w:rPr>
          <w:rFonts w:ascii="Arial Narrow" w:hAnsi="Arial Narrow" w:cs="Arial"/>
          <w:b/>
          <w:caps/>
          <w:sz w:val="20"/>
          <w:szCs w:val="20"/>
        </w:rPr>
        <w:t>RECOMMENDED SYSTEM without</w:t>
      </w:r>
      <w:r w:rsidRPr="00F50FDD">
        <w:rPr>
          <w:rFonts w:ascii="Arial Narrow" w:hAnsi="Arial Narrow" w:cs="Arial"/>
          <w:b/>
          <w:caps/>
          <w:sz w:val="20"/>
          <w:szCs w:val="20"/>
          <w:lang w:val="en-US"/>
        </w:rPr>
        <w:t xml:space="preserve"> </w:t>
      </w:r>
      <w:r w:rsidRPr="00F50FDD">
        <w:rPr>
          <w:rFonts w:ascii="Arial Narrow" w:hAnsi="Arial Narrow" w:cs="Arial"/>
          <w:b/>
          <w:caps/>
          <w:sz w:val="20"/>
          <w:szCs w:val="20"/>
        </w:rPr>
        <w:t>pillar DEVELOPMENT of meta</w:t>
      </w:r>
      <w:r w:rsidR="00AF6D38" w:rsidRPr="00F50FDD">
        <w:rPr>
          <w:rFonts w:ascii="Arial Narrow" w:hAnsi="Arial Narrow" w:cs="Arial"/>
          <w:b/>
          <w:caps/>
          <w:sz w:val="20"/>
          <w:szCs w:val="20"/>
          <w:lang w:val="en-US"/>
        </w:rPr>
        <w:t>depozit</w:t>
      </w:r>
      <w:r w:rsidRPr="00F50FDD">
        <w:rPr>
          <w:rFonts w:ascii="Arial Narrow" w:hAnsi="Arial Narrow" w:cs="Arial"/>
          <w:b/>
          <w:caps/>
          <w:sz w:val="20"/>
          <w:szCs w:val="20"/>
        </w:rPr>
        <w:t xml:space="preserve"> IN THE condition of a section</w:t>
      </w:r>
      <w:r w:rsidRPr="00F50FDD">
        <w:rPr>
          <w:rFonts w:ascii="Arial Narrow" w:hAnsi="Arial Narrow" w:cs="Arial"/>
          <w:b/>
          <w:caps/>
          <w:sz w:val="20"/>
          <w:szCs w:val="20"/>
          <w:lang w:val="en-US"/>
        </w:rPr>
        <w:t xml:space="preserve"> </w:t>
      </w:r>
      <w:r w:rsidRPr="00F50FDD">
        <w:rPr>
          <w:rFonts w:ascii="Arial Narrow" w:hAnsi="Arial Narrow" w:cs="Arial"/>
          <w:b/>
          <w:caps/>
          <w:sz w:val="20"/>
          <w:szCs w:val="20"/>
        </w:rPr>
        <w:t>"Marzqn NORTH"</w:t>
      </w:r>
      <w:r w:rsidRPr="00F50FDD">
        <w:rPr>
          <w:rFonts w:ascii="Arial Narrow" w:hAnsi="Arial Narrow" w:cs="Arial"/>
          <w:b/>
          <w:caps/>
          <w:sz w:val="20"/>
          <w:szCs w:val="20"/>
          <w:lang w:val="en-US"/>
        </w:rPr>
        <w:t>,</w:t>
      </w:r>
      <w:r w:rsidRPr="00F50FDD">
        <w:rPr>
          <w:rFonts w:ascii="Arial Narrow" w:hAnsi="Arial Narrow" w:cs="Arial"/>
          <w:b/>
          <w:caps/>
          <w:sz w:val="20"/>
          <w:szCs w:val="20"/>
        </w:rPr>
        <w:t xml:space="preserve"> mine "ERMA RIVER"</w:t>
      </w:r>
    </w:p>
    <w:p w:rsidR="0081135C" w:rsidRPr="00F50FDD" w:rsidRDefault="000B59DC" w:rsidP="000B59DC">
      <w:pPr>
        <w:jc w:val="both"/>
        <w:rPr>
          <w:rFonts w:ascii="Arial Narrow" w:hAnsi="Arial Narrow" w:cs="Arial"/>
          <w:b/>
          <w:i/>
          <w:sz w:val="20"/>
          <w:szCs w:val="20"/>
          <w:lang w:val="en-US"/>
        </w:rPr>
      </w:pPr>
      <w:r w:rsidRPr="00F50FDD">
        <w:rPr>
          <w:rFonts w:ascii="Arial Narrow" w:hAnsi="Arial Narrow" w:cs="Arial"/>
          <w:b/>
          <w:i/>
          <w:sz w:val="20"/>
          <w:szCs w:val="20"/>
          <w:lang w:val="en-US"/>
        </w:rPr>
        <w:t>G. Soyanchev</w:t>
      </w:r>
      <w:r w:rsidRPr="00F50FDD">
        <w:rPr>
          <w:rFonts w:ascii="Arial Narrow" w:hAnsi="Arial Narrow" w:cs="Arial"/>
          <w:b/>
          <w:i/>
          <w:sz w:val="20"/>
          <w:szCs w:val="20"/>
          <w:vertAlign w:val="superscript"/>
          <w:lang w:val="en-US"/>
        </w:rPr>
        <w:t>1</w:t>
      </w:r>
      <w:r w:rsidRPr="00F50FDD">
        <w:rPr>
          <w:rFonts w:ascii="Arial Narrow" w:hAnsi="Arial Narrow" w:cs="Arial"/>
          <w:b/>
          <w:i/>
          <w:sz w:val="20"/>
          <w:szCs w:val="20"/>
          <w:lang w:val="en-US"/>
        </w:rPr>
        <w:t>, E. Mihaylov</w:t>
      </w:r>
      <w:r w:rsidRPr="00F50FDD">
        <w:rPr>
          <w:rFonts w:ascii="Arial Narrow" w:hAnsi="Arial Narrow" w:cs="Arial"/>
          <w:b/>
          <w:i/>
          <w:sz w:val="20"/>
          <w:szCs w:val="20"/>
          <w:vertAlign w:val="superscript"/>
          <w:lang w:val="en-US"/>
        </w:rPr>
        <w:t>2</w:t>
      </w:r>
      <w:r w:rsidRPr="00F50FDD">
        <w:rPr>
          <w:rFonts w:ascii="Arial Narrow" w:hAnsi="Arial Narrow" w:cs="Arial"/>
          <w:b/>
          <w:i/>
          <w:sz w:val="20"/>
          <w:szCs w:val="20"/>
          <w:lang w:val="en-US"/>
        </w:rPr>
        <w:t>, Kr. Dermendjiev</w:t>
      </w:r>
      <w:r w:rsidRPr="00F50FDD">
        <w:rPr>
          <w:rFonts w:ascii="Arial Narrow" w:hAnsi="Arial Narrow" w:cs="Arial"/>
          <w:b/>
          <w:i/>
          <w:sz w:val="20"/>
          <w:szCs w:val="20"/>
          <w:vertAlign w:val="superscript"/>
          <w:lang w:val="en-US"/>
        </w:rPr>
        <w:t>3</w:t>
      </w:r>
      <w:r w:rsidRPr="00F50FDD">
        <w:rPr>
          <w:rFonts w:ascii="Arial Narrow" w:hAnsi="Arial Narrow" w:cs="Arial"/>
          <w:b/>
          <w:i/>
          <w:sz w:val="20"/>
          <w:szCs w:val="20"/>
          <w:lang w:val="en-US"/>
        </w:rPr>
        <w:t xml:space="preserve">, </w:t>
      </w:r>
      <w:r w:rsidR="006B5D9B" w:rsidRPr="00F50FDD">
        <w:rPr>
          <w:rFonts w:ascii="Arial Narrow" w:hAnsi="Arial Narrow" w:cs="Arial"/>
          <w:b/>
          <w:i/>
          <w:sz w:val="20"/>
          <w:szCs w:val="20"/>
          <w:lang w:val="en-US"/>
        </w:rPr>
        <w:t>K.Kutsarov</w:t>
      </w:r>
      <w:r w:rsidRPr="00F50FDD">
        <w:rPr>
          <w:rFonts w:ascii="Arial Narrow" w:hAnsi="Arial Narrow" w:cs="Arial"/>
          <w:b/>
          <w:i/>
          <w:sz w:val="20"/>
          <w:szCs w:val="20"/>
          <w:vertAlign w:val="superscript"/>
          <w:lang w:val="en-US"/>
        </w:rPr>
        <w:t>4</w:t>
      </w:r>
      <w:r w:rsidR="006B5D9B" w:rsidRPr="00F50FDD">
        <w:rPr>
          <w:rFonts w:ascii="Arial Narrow" w:hAnsi="Arial Narrow" w:cs="Arial"/>
          <w:b/>
          <w:i/>
          <w:sz w:val="20"/>
          <w:szCs w:val="20"/>
        </w:rPr>
        <w:t xml:space="preserve">, </w:t>
      </w:r>
      <w:r w:rsidR="006B5D9B" w:rsidRPr="00F50FDD">
        <w:rPr>
          <w:rFonts w:ascii="Arial Narrow" w:hAnsi="Arial Narrow" w:cs="Arial"/>
          <w:b/>
          <w:i/>
          <w:sz w:val="20"/>
          <w:szCs w:val="20"/>
          <w:lang w:val="en-US"/>
        </w:rPr>
        <w:t>G. Dachev</w:t>
      </w:r>
      <w:r w:rsidR="006B5D9B" w:rsidRPr="00F50FDD">
        <w:rPr>
          <w:rFonts w:ascii="Arial Narrow" w:hAnsi="Arial Narrow" w:cs="Arial"/>
          <w:b/>
          <w:i/>
          <w:sz w:val="20"/>
          <w:szCs w:val="20"/>
          <w:vertAlign w:val="superscript"/>
          <w:lang w:val="en-US"/>
        </w:rPr>
        <w:t>5</w:t>
      </w:r>
      <w:r w:rsidRPr="00F50FDD">
        <w:rPr>
          <w:rFonts w:ascii="Arial Narrow" w:hAnsi="Arial Narrow" w:cs="Arial"/>
          <w:b/>
          <w:i/>
          <w:sz w:val="20"/>
          <w:szCs w:val="20"/>
          <w:lang w:val="en-US"/>
        </w:rPr>
        <w:t xml:space="preserve"> </w:t>
      </w:r>
    </w:p>
    <w:p w:rsidR="003C50AC" w:rsidRPr="00F50FDD" w:rsidRDefault="000B59DC" w:rsidP="000B59DC">
      <w:pPr>
        <w:jc w:val="both"/>
        <w:rPr>
          <w:rFonts w:ascii="Arial Narrow" w:hAnsi="Arial Narrow" w:cs="Arial"/>
          <w:i/>
          <w:sz w:val="20"/>
          <w:szCs w:val="20"/>
          <w:lang w:val="en-US"/>
        </w:rPr>
      </w:pPr>
      <w:r w:rsidRPr="00F50FDD">
        <w:rPr>
          <w:rFonts w:ascii="Arial Narrow" w:hAnsi="Arial Narrow"/>
          <w:i/>
          <w:sz w:val="20"/>
          <w:szCs w:val="20"/>
          <w:vertAlign w:val="superscript"/>
          <w:lang w:val="en-US"/>
        </w:rPr>
        <w:t xml:space="preserve">1 </w:t>
      </w:r>
      <w:r w:rsidRPr="00F50FDD">
        <w:rPr>
          <w:rFonts w:ascii="Arial Narrow" w:hAnsi="Arial Narrow"/>
          <w:i/>
          <w:sz w:val="20"/>
          <w:szCs w:val="20"/>
          <w:lang w:val="en-US"/>
        </w:rPr>
        <w:t xml:space="preserve">University of Mining and Geology “St. Ivan </w:t>
      </w:r>
      <w:proofErr w:type="spellStart"/>
      <w:r w:rsidRPr="00F50FDD">
        <w:rPr>
          <w:rFonts w:ascii="Arial Narrow" w:hAnsi="Arial Narrow"/>
          <w:i/>
          <w:sz w:val="20"/>
          <w:szCs w:val="20"/>
          <w:lang w:val="en-US"/>
        </w:rPr>
        <w:t>Rilski</w:t>
      </w:r>
      <w:proofErr w:type="spellEnd"/>
      <w:r w:rsidRPr="00F50FDD">
        <w:rPr>
          <w:rFonts w:ascii="Arial Narrow" w:hAnsi="Arial Narrow"/>
          <w:i/>
          <w:sz w:val="20"/>
          <w:szCs w:val="20"/>
          <w:lang w:val="en-US"/>
        </w:rPr>
        <w:t xml:space="preserve">”, 1700 Sofia, e-mail </w:t>
      </w:r>
      <w:hyperlink r:id="rId10" w:history="1">
        <w:r w:rsidRPr="00F50FDD">
          <w:rPr>
            <w:rStyle w:val="Hyperlink"/>
            <w:rFonts w:ascii="Arial Narrow" w:hAnsi="Arial Narrow" w:cs="Arial"/>
            <w:i/>
            <w:color w:val="auto"/>
            <w:sz w:val="20"/>
            <w:szCs w:val="20"/>
            <w:u w:val="none"/>
            <w:shd w:val="clear" w:color="auto" w:fill="FFFFFF"/>
            <w:lang w:val="en-US"/>
          </w:rPr>
          <w:t>g.stoyanchev@mail.bg</w:t>
        </w:r>
      </w:hyperlink>
    </w:p>
    <w:p w:rsidR="0089468A" w:rsidRPr="00F50FDD" w:rsidRDefault="000B59DC" w:rsidP="0089468A">
      <w:pPr>
        <w:pStyle w:val="Heading1"/>
        <w:shd w:val="clear" w:color="auto" w:fill="FFFFFF"/>
        <w:spacing w:before="0" w:beforeAutospacing="0" w:after="0" w:afterAutospacing="0"/>
        <w:rPr>
          <w:rFonts w:ascii="Arial Narrow" w:hAnsi="Arial Narrow" w:cs="Arial"/>
          <w:i/>
          <w:sz w:val="20"/>
          <w:szCs w:val="20"/>
        </w:rPr>
      </w:pPr>
      <w:r w:rsidRPr="00F50FDD">
        <w:rPr>
          <w:rFonts w:ascii="Arial Narrow" w:hAnsi="Arial Narrow" w:cs="Arial"/>
          <w:b w:val="0"/>
          <w:i/>
          <w:sz w:val="20"/>
          <w:szCs w:val="20"/>
          <w:vertAlign w:val="superscript"/>
        </w:rPr>
        <w:t>2</w:t>
      </w:r>
      <w:r w:rsidRPr="00F50FDD">
        <w:rPr>
          <w:rFonts w:ascii="Arial Narrow" w:hAnsi="Arial Narrow" w:cs="Arial"/>
          <w:b w:val="0"/>
          <w:i/>
          <w:sz w:val="20"/>
          <w:szCs w:val="20"/>
        </w:rPr>
        <w:t xml:space="preserve"> </w:t>
      </w:r>
      <w:r w:rsidR="0089468A" w:rsidRPr="00F50FDD">
        <w:rPr>
          <w:rFonts w:ascii="Arial Narrow" w:eastAsia="Courier New" w:hAnsi="Arial Narrow" w:cs="Courier New"/>
          <w:b w:val="0"/>
          <w:bCs w:val="0"/>
          <w:i/>
          <w:color w:val="000000"/>
          <w:kern w:val="0"/>
          <w:sz w:val="20"/>
          <w:szCs w:val="20"/>
          <w:lang w:eastAsia="bg-BG" w:bidi="bg-BG"/>
        </w:rPr>
        <w:t>“</w:t>
      </w:r>
      <w:proofErr w:type="spellStart"/>
      <w:r w:rsidR="0089468A" w:rsidRPr="00F50FDD">
        <w:rPr>
          <w:rFonts w:ascii="Arial Narrow" w:eastAsia="Courier New" w:hAnsi="Arial Narrow" w:cs="Courier New"/>
          <w:b w:val="0"/>
          <w:bCs w:val="0"/>
          <w:i/>
          <w:color w:val="000000"/>
          <w:kern w:val="0"/>
          <w:sz w:val="20"/>
          <w:szCs w:val="20"/>
          <w:lang w:eastAsia="bg-BG" w:bidi="bg-BG"/>
        </w:rPr>
        <w:t>Corubso-Zlatograd</w:t>
      </w:r>
      <w:proofErr w:type="spellEnd"/>
      <w:r w:rsidR="0089468A" w:rsidRPr="00F50FDD">
        <w:rPr>
          <w:rFonts w:ascii="Arial Narrow" w:eastAsia="Courier New" w:hAnsi="Arial Narrow" w:cs="Courier New"/>
          <w:b w:val="0"/>
          <w:bCs w:val="0"/>
          <w:i/>
          <w:color w:val="000000"/>
          <w:kern w:val="0"/>
          <w:sz w:val="20"/>
          <w:szCs w:val="20"/>
          <w:lang w:eastAsia="bg-BG" w:bidi="bg-BG"/>
        </w:rPr>
        <w:t>” JSC</w:t>
      </w:r>
    </w:p>
    <w:p w:rsidR="000B59DC" w:rsidRPr="00F50FDD" w:rsidRDefault="000B59DC" w:rsidP="000B59DC">
      <w:pPr>
        <w:jc w:val="both"/>
        <w:rPr>
          <w:rFonts w:ascii="Arial Narrow" w:hAnsi="Arial Narrow" w:cs="Arial"/>
          <w:i/>
          <w:color w:val="auto"/>
          <w:sz w:val="20"/>
          <w:szCs w:val="20"/>
          <w:shd w:val="clear" w:color="auto" w:fill="FFFFFF"/>
          <w:lang w:val="en-US"/>
        </w:rPr>
      </w:pPr>
      <w:r w:rsidRPr="00F50FDD">
        <w:rPr>
          <w:rFonts w:ascii="Arial Narrow" w:hAnsi="Arial Narrow"/>
          <w:i/>
          <w:sz w:val="20"/>
          <w:szCs w:val="20"/>
          <w:vertAlign w:val="superscript"/>
          <w:lang w:val="en-US"/>
        </w:rPr>
        <w:t xml:space="preserve">3 </w:t>
      </w:r>
      <w:r w:rsidRPr="00F50FDD">
        <w:rPr>
          <w:rFonts w:ascii="Arial Narrow" w:hAnsi="Arial Narrow"/>
          <w:i/>
          <w:sz w:val="20"/>
          <w:szCs w:val="20"/>
          <w:lang w:val="en-US"/>
        </w:rPr>
        <w:t xml:space="preserve">University of Mining and Geology “St. Ivan </w:t>
      </w:r>
      <w:proofErr w:type="spellStart"/>
      <w:r w:rsidRPr="00F50FDD">
        <w:rPr>
          <w:rFonts w:ascii="Arial Narrow" w:hAnsi="Arial Narrow"/>
          <w:i/>
          <w:sz w:val="20"/>
          <w:szCs w:val="20"/>
          <w:lang w:val="en-US"/>
        </w:rPr>
        <w:t>Rilski</w:t>
      </w:r>
      <w:proofErr w:type="spellEnd"/>
      <w:r w:rsidRPr="00F50FDD">
        <w:rPr>
          <w:rFonts w:ascii="Arial Narrow" w:hAnsi="Arial Narrow"/>
          <w:i/>
          <w:sz w:val="20"/>
          <w:szCs w:val="20"/>
          <w:lang w:val="en-US"/>
        </w:rPr>
        <w:t>”, 1700 Sofia, e-mail</w:t>
      </w:r>
      <w:hyperlink r:id="rId11" w:history="1">
        <w:r w:rsidRPr="00F50FDD">
          <w:rPr>
            <w:rStyle w:val="Hyperlink"/>
            <w:rFonts w:ascii="Arial Narrow" w:hAnsi="Arial Narrow" w:cs="Arial"/>
            <w:i/>
            <w:color w:val="auto"/>
            <w:sz w:val="20"/>
            <w:szCs w:val="20"/>
            <w:u w:val="none"/>
            <w:shd w:val="clear" w:color="auto" w:fill="FFFFFF"/>
            <w:lang w:val="en-US"/>
          </w:rPr>
          <w:t xml:space="preserve"> krderm@mgu.bg</w:t>
        </w:r>
      </w:hyperlink>
    </w:p>
    <w:p w:rsidR="000B59DC" w:rsidRPr="00F50FDD" w:rsidRDefault="000B59DC" w:rsidP="000B59DC">
      <w:pPr>
        <w:jc w:val="both"/>
        <w:rPr>
          <w:rFonts w:ascii="Arial Narrow" w:hAnsi="Arial Narrow" w:cs="Arial"/>
          <w:i/>
          <w:sz w:val="20"/>
          <w:szCs w:val="20"/>
          <w:lang w:val="en-US"/>
        </w:rPr>
      </w:pPr>
      <w:r w:rsidRPr="00F50FDD">
        <w:rPr>
          <w:rFonts w:ascii="Arial Narrow" w:hAnsi="Arial Narrow" w:cs="Arial"/>
          <w:i/>
          <w:color w:val="auto"/>
          <w:sz w:val="20"/>
          <w:szCs w:val="20"/>
          <w:vertAlign w:val="superscript"/>
          <w:lang w:val="en-US"/>
        </w:rPr>
        <w:t>4</w:t>
      </w:r>
      <w:r w:rsidRPr="00F50FDD">
        <w:rPr>
          <w:rFonts w:ascii="Arial Narrow" w:hAnsi="Arial Narrow" w:cs="Arial"/>
          <w:i/>
          <w:color w:val="auto"/>
          <w:sz w:val="20"/>
          <w:szCs w:val="20"/>
          <w:lang w:val="en-US"/>
        </w:rPr>
        <w:t xml:space="preserve"> </w:t>
      </w:r>
      <w:r w:rsidR="006B5D9B" w:rsidRPr="00F50FDD">
        <w:rPr>
          <w:rFonts w:ascii="Arial Narrow" w:hAnsi="Arial Narrow"/>
          <w:i/>
          <w:sz w:val="20"/>
          <w:szCs w:val="20"/>
          <w:lang w:val="en-US"/>
        </w:rPr>
        <w:t xml:space="preserve">University of Mining and Geology “St. Ivan </w:t>
      </w:r>
      <w:proofErr w:type="spellStart"/>
      <w:r w:rsidR="006B5D9B" w:rsidRPr="00F50FDD">
        <w:rPr>
          <w:rFonts w:ascii="Arial Narrow" w:hAnsi="Arial Narrow"/>
          <w:i/>
          <w:sz w:val="20"/>
          <w:szCs w:val="20"/>
          <w:lang w:val="en-US"/>
        </w:rPr>
        <w:t>Rilski</w:t>
      </w:r>
      <w:proofErr w:type="spellEnd"/>
      <w:r w:rsidR="006B5D9B" w:rsidRPr="00F50FDD">
        <w:rPr>
          <w:rFonts w:ascii="Arial Narrow" w:hAnsi="Arial Narrow"/>
          <w:i/>
          <w:sz w:val="20"/>
          <w:szCs w:val="20"/>
          <w:lang w:val="en-US"/>
        </w:rPr>
        <w:t>”, 1700 Sofia,</w:t>
      </w:r>
      <w:r w:rsidR="006B5D9B" w:rsidRPr="00F50FDD">
        <w:rPr>
          <w:rFonts w:ascii="Arial Narrow" w:hAnsi="Arial Narrow" w:cs="Arial"/>
          <w:i/>
          <w:sz w:val="20"/>
          <w:szCs w:val="20"/>
          <w:lang w:val="en-US"/>
        </w:rPr>
        <w:t xml:space="preserve"> e-mail </w:t>
      </w:r>
      <w:hyperlink r:id="rId12" w:history="1">
        <w:r w:rsidR="006B5D9B" w:rsidRPr="00F50FDD">
          <w:rPr>
            <w:rStyle w:val="Hyperlink"/>
            <w:rFonts w:ascii="Arial Narrow" w:hAnsi="Arial Narrow" w:cs="Arial"/>
            <w:i/>
            <w:color w:val="auto"/>
            <w:sz w:val="20"/>
            <w:szCs w:val="20"/>
            <w:u w:val="none"/>
            <w:shd w:val="clear" w:color="auto" w:fill="FFFFFF"/>
            <w:lang w:val="en-US"/>
          </w:rPr>
          <w:t>kbkutsarov@mail.bg</w:t>
        </w:r>
      </w:hyperlink>
    </w:p>
    <w:p w:rsidR="006B5D9B" w:rsidRPr="00F50FDD" w:rsidRDefault="006B5D9B" w:rsidP="006B5D9B">
      <w:pPr>
        <w:jc w:val="both"/>
        <w:rPr>
          <w:rFonts w:ascii="Arial Narrow" w:hAnsi="Arial Narrow" w:cs="Arial"/>
          <w:i/>
          <w:sz w:val="20"/>
          <w:szCs w:val="20"/>
          <w:lang w:val="en-US"/>
        </w:rPr>
      </w:pPr>
      <w:r w:rsidRPr="00F50FDD">
        <w:rPr>
          <w:rFonts w:ascii="Arial Narrow" w:hAnsi="Arial Narrow" w:cs="Arial"/>
          <w:i/>
          <w:color w:val="auto"/>
          <w:sz w:val="20"/>
          <w:szCs w:val="20"/>
          <w:vertAlign w:val="superscript"/>
          <w:lang w:val="en-US"/>
        </w:rPr>
        <w:t>5</w:t>
      </w:r>
      <w:r w:rsidRPr="00F50FDD">
        <w:rPr>
          <w:rFonts w:ascii="Arial Narrow" w:hAnsi="Arial Narrow" w:cs="Arial"/>
          <w:i/>
          <w:color w:val="auto"/>
          <w:sz w:val="20"/>
          <w:szCs w:val="20"/>
          <w:lang w:val="en-US"/>
        </w:rPr>
        <w:t xml:space="preserve"> </w:t>
      </w:r>
      <w:r w:rsidRPr="00F50FDD">
        <w:rPr>
          <w:rFonts w:ascii="Arial Narrow" w:hAnsi="Arial Narrow"/>
          <w:i/>
          <w:sz w:val="20"/>
          <w:szCs w:val="20"/>
          <w:lang w:val="en-US"/>
        </w:rPr>
        <w:t xml:space="preserve">University of Mining and Geology “St. Ivan </w:t>
      </w:r>
      <w:proofErr w:type="spellStart"/>
      <w:r w:rsidRPr="00F50FDD">
        <w:rPr>
          <w:rFonts w:ascii="Arial Narrow" w:hAnsi="Arial Narrow"/>
          <w:i/>
          <w:sz w:val="20"/>
          <w:szCs w:val="20"/>
          <w:lang w:val="en-US"/>
        </w:rPr>
        <w:t>Rilski</w:t>
      </w:r>
      <w:proofErr w:type="spellEnd"/>
      <w:r w:rsidRPr="00F50FDD">
        <w:rPr>
          <w:rFonts w:ascii="Arial Narrow" w:hAnsi="Arial Narrow"/>
          <w:i/>
          <w:sz w:val="20"/>
          <w:szCs w:val="20"/>
          <w:lang w:val="en-US"/>
        </w:rPr>
        <w:t>”, 1700 Sofia,</w:t>
      </w:r>
      <w:r w:rsidRPr="00F50FDD">
        <w:rPr>
          <w:rFonts w:ascii="Arial Narrow" w:hAnsi="Arial Narrow" w:cs="Arial"/>
          <w:i/>
          <w:sz w:val="20"/>
          <w:szCs w:val="20"/>
          <w:lang w:val="en-US"/>
        </w:rPr>
        <w:t xml:space="preserve"> e-mail gada87@abv.bg</w:t>
      </w:r>
    </w:p>
    <w:p w:rsidR="006B5D9B" w:rsidRPr="00F50FDD" w:rsidRDefault="006B5D9B" w:rsidP="000B59DC">
      <w:pPr>
        <w:jc w:val="both"/>
        <w:rPr>
          <w:rFonts w:ascii="Arial Narrow" w:hAnsi="Arial Narrow" w:cs="Arial"/>
          <w:i/>
          <w:color w:val="auto"/>
          <w:sz w:val="20"/>
          <w:szCs w:val="20"/>
          <w:lang w:val="en-US"/>
        </w:rPr>
      </w:pPr>
    </w:p>
    <w:p w:rsidR="00E8091D" w:rsidRPr="00672293" w:rsidRDefault="00EE129D" w:rsidP="00E8091D">
      <w:pPr>
        <w:jc w:val="both"/>
        <w:rPr>
          <w:rFonts w:ascii="Arial Narrow" w:hAnsi="Arial Narrow" w:cs="Arial"/>
          <w:sz w:val="16"/>
          <w:szCs w:val="16"/>
          <w:lang w:val="en-US"/>
        </w:rPr>
      </w:pPr>
      <w:r w:rsidRPr="00672293">
        <w:rPr>
          <w:rFonts w:ascii="Arial Narrow" w:hAnsi="Arial Narrow" w:cs="Arial"/>
          <w:b/>
          <w:caps/>
          <w:sz w:val="16"/>
          <w:szCs w:val="16"/>
          <w:lang w:val="en-US"/>
        </w:rPr>
        <w:t>Abstract</w:t>
      </w:r>
      <w:r w:rsidRPr="00672293">
        <w:rPr>
          <w:rFonts w:ascii="Arial Narrow" w:hAnsi="Arial Narrow" w:cs="Arial"/>
          <w:i/>
          <w:sz w:val="16"/>
          <w:szCs w:val="16"/>
          <w:lang w:val="en-US"/>
        </w:rPr>
        <w:t>.</w:t>
      </w:r>
      <w:r w:rsidR="00672293">
        <w:rPr>
          <w:rFonts w:ascii="Arial Narrow" w:hAnsi="Arial Narrow" w:cs="Arial"/>
          <w:i/>
          <w:sz w:val="16"/>
          <w:szCs w:val="16"/>
        </w:rPr>
        <w:t xml:space="preserve"> </w:t>
      </w:r>
      <w:r w:rsidR="00E8091D" w:rsidRPr="00672293">
        <w:rPr>
          <w:rFonts w:ascii="Arial Narrow" w:hAnsi="Arial Narrow" w:cs="Arial"/>
          <w:sz w:val="16"/>
          <w:szCs w:val="16"/>
          <w:lang w:val="en-US"/>
        </w:rPr>
        <w:t xml:space="preserve">Conditions </w:t>
      </w:r>
      <w:proofErr w:type="spellStart"/>
      <w:r w:rsidR="00E8091D" w:rsidRPr="00672293">
        <w:rPr>
          <w:rFonts w:ascii="Arial Narrow" w:hAnsi="Arial Narrow" w:cs="Arial"/>
          <w:sz w:val="16"/>
          <w:szCs w:val="16"/>
          <w:lang w:val="en-US"/>
        </w:rPr>
        <w:t>meta</w:t>
      </w:r>
      <w:r w:rsidR="00AF6D38">
        <w:rPr>
          <w:rFonts w:ascii="Arial Narrow" w:hAnsi="Arial Narrow" w:cs="Arial"/>
          <w:sz w:val="16"/>
          <w:szCs w:val="16"/>
          <w:lang w:val="en-US"/>
        </w:rPr>
        <w:t>depozit</w:t>
      </w:r>
      <w:proofErr w:type="spellEnd"/>
      <w:r w:rsidR="00E8091D" w:rsidRPr="00672293">
        <w:rPr>
          <w:rFonts w:ascii="Arial Narrow" w:hAnsi="Arial Narrow" w:cs="Arial"/>
          <w:sz w:val="16"/>
          <w:szCs w:val="16"/>
          <w:lang w:val="en-US"/>
        </w:rPr>
        <w:t xml:space="preserve"> under hor.515 at the "</w:t>
      </w:r>
      <w:proofErr w:type="spellStart"/>
      <w:r w:rsidR="00E8091D" w:rsidRPr="00672293">
        <w:rPr>
          <w:rFonts w:ascii="Arial Narrow" w:hAnsi="Arial Narrow" w:cs="Arial"/>
          <w:sz w:val="16"/>
          <w:szCs w:val="16"/>
          <w:lang w:val="en-US"/>
        </w:rPr>
        <w:t>Marzyan</w:t>
      </w:r>
      <w:proofErr w:type="spellEnd"/>
      <w:r w:rsidR="00E8091D" w:rsidRPr="00672293">
        <w:rPr>
          <w:rFonts w:ascii="Arial Narrow" w:hAnsi="Arial Narrow" w:cs="Arial"/>
          <w:sz w:val="16"/>
          <w:szCs w:val="16"/>
          <w:lang w:val="en-US"/>
        </w:rPr>
        <w:t>" proposed variants system and technology without pillar working off the stocks in the area. Proposed are three main options and sub them. By deliberately selected and ranked in severity qualitative criteria is evaluated options. Based on the maximum assessment is recommended for application option "Chamber system with support columns." Set out the advantages and disadvantages of the preferred option.</w:t>
      </w:r>
    </w:p>
    <w:p w:rsidR="00EE129D" w:rsidRPr="00672293" w:rsidRDefault="00EE129D" w:rsidP="000B59DC">
      <w:pPr>
        <w:jc w:val="both"/>
        <w:rPr>
          <w:rFonts w:ascii="Arial Narrow" w:hAnsi="Arial Narrow" w:cs="Arial"/>
          <w:i/>
          <w:sz w:val="16"/>
          <w:szCs w:val="16"/>
          <w:lang w:val="en-US"/>
        </w:rPr>
      </w:pPr>
    </w:p>
    <w:p w:rsidR="00EE129D" w:rsidRPr="00672293" w:rsidRDefault="00EE129D" w:rsidP="000B59DC">
      <w:pPr>
        <w:jc w:val="both"/>
        <w:rPr>
          <w:rFonts w:ascii="Arial Narrow" w:hAnsi="Arial Narrow" w:cs="Arial"/>
          <w:b/>
          <w:sz w:val="16"/>
          <w:szCs w:val="16"/>
          <w:lang w:val="en-US"/>
        </w:rPr>
      </w:pPr>
      <w:r w:rsidRPr="00672293">
        <w:rPr>
          <w:rFonts w:ascii="Arial Narrow" w:hAnsi="Arial Narrow" w:cs="Arial"/>
          <w:b/>
          <w:sz w:val="16"/>
          <w:szCs w:val="16"/>
          <w:lang w:val="en-US"/>
        </w:rPr>
        <w:t xml:space="preserve">Keywords: </w:t>
      </w:r>
      <w:proofErr w:type="spellStart"/>
      <w:r w:rsidR="00184201" w:rsidRPr="00672293">
        <w:rPr>
          <w:rFonts w:ascii="Arial Narrow" w:hAnsi="Arial Narrow" w:cs="Arial"/>
          <w:b/>
          <w:sz w:val="16"/>
          <w:szCs w:val="16"/>
          <w:lang w:val="en-US"/>
        </w:rPr>
        <w:t>metadepozit</w:t>
      </w:r>
      <w:proofErr w:type="spellEnd"/>
      <w:r w:rsidR="00184201" w:rsidRPr="00672293">
        <w:rPr>
          <w:rFonts w:ascii="Arial Narrow" w:hAnsi="Arial Narrow" w:cs="Arial"/>
          <w:b/>
          <w:sz w:val="16"/>
          <w:szCs w:val="16"/>
          <w:lang w:val="en-US"/>
        </w:rPr>
        <w:t xml:space="preserve">, system of exploitation, evaluation, qualitative </w:t>
      </w:r>
    </w:p>
    <w:p w:rsidR="008169FC" w:rsidRDefault="008169FC" w:rsidP="000B59DC">
      <w:pPr>
        <w:jc w:val="both"/>
        <w:rPr>
          <w:rFonts w:ascii="Arial Narrow" w:hAnsi="Arial Narrow" w:cs="Arial"/>
          <w:i/>
          <w:sz w:val="28"/>
          <w:szCs w:val="28"/>
        </w:rPr>
      </w:pPr>
    </w:p>
    <w:p w:rsidR="00255CEC" w:rsidRDefault="00255CEC" w:rsidP="000B59DC">
      <w:pPr>
        <w:jc w:val="both"/>
        <w:rPr>
          <w:rFonts w:ascii="Arial Narrow" w:hAnsi="Arial Narrow" w:cs="Arial"/>
          <w:i/>
          <w:sz w:val="28"/>
          <w:szCs w:val="28"/>
        </w:rPr>
      </w:pPr>
    </w:p>
    <w:p w:rsidR="008169FC" w:rsidRDefault="008169FC" w:rsidP="0081135C">
      <w:pPr>
        <w:ind w:firstLine="142"/>
        <w:jc w:val="both"/>
        <w:rPr>
          <w:rFonts w:ascii="Arial Narrow" w:hAnsi="Arial Narrow" w:cs="Arial"/>
          <w:sz w:val="20"/>
          <w:szCs w:val="20"/>
        </w:rPr>
        <w:sectPr w:rsidR="008169FC" w:rsidSect="00255CEC">
          <w:footerReference w:type="default" r:id="rId13"/>
          <w:type w:val="continuous"/>
          <w:pgSz w:w="11907" w:h="16840" w:code="9"/>
          <w:pgMar w:top="1021" w:right="1134" w:bottom="1247" w:left="1134" w:header="709" w:footer="794" w:gutter="0"/>
          <w:pgNumType w:start="9"/>
          <w:cols w:space="454"/>
          <w:docGrid w:linePitch="360"/>
        </w:sectPr>
      </w:pPr>
    </w:p>
    <w:p w:rsidR="00E964C9" w:rsidRDefault="00E964C9" w:rsidP="0081135C">
      <w:pPr>
        <w:ind w:firstLine="142"/>
        <w:jc w:val="both"/>
        <w:rPr>
          <w:rFonts w:ascii="Arial Narrow" w:hAnsi="Arial Narrow" w:cs="Arial"/>
          <w:sz w:val="20"/>
          <w:szCs w:val="20"/>
        </w:rPr>
      </w:pPr>
      <w:r>
        <w:rPr>
          <w:rFonts w:ascii="Arial Narrow" w:hAnsi="Arial Narrow" w:cs="Arial"/>
          <w:sz w:val="20"/>
          <w:szCs w:val="20"/>
        </w:rPr>
        <w:lastRenderedPageBreak/>
        <w:t xml:space="preserve">При проучвателни сондажни и минни работи в участък „Мързян“ на рудник „Ерма река“ през 2013 г. е установено метасоматично орудяване. То е в мрамори, вместени в гнайси, различни по вид и мощност. Разположено е над и под рудничния хоризонт 515 </w:t>
      </w:r>
      <w:r>
        <w:rPr>
          <w:rFonts w:ascii="Arial Narrow" w:hAnsi="Arial Narrow" w:cs="Arial"/>
          <w:sz w:val="20"/>
          <w:szCs w:val="20"/>
          <w:lang w:val="en-US"/>
        </w:rPr>
        <w:t>m</w:t>
      </w:r>
      <w:r>
        <w:rPr>
          <w:rFonts w:ascii="Arial Narrow" w:hAnsi="Arial Narrow" w:cs="Arial"/>
          <w:sz w:val="20"/>
          <w:szCs w:val="20"/>
        </w:rPr>
        <w:t xml:space="preserve">. Рудата е масивна с високо съдържание на олово и цинк и съпътстващо сребро. Мощността на залежа варира от 1,5-2 до око 12 </w:t>
      </w:r>
      <w:r>
        <w:rPr>
          <w:rFonts w:ascii="Arial Narrow" w:hAnsi="Arial Narrow" w:cs="Arial"/>
          <w:sz w:val="20"/>
          <w:szCs w:val="20"/>
          <w:lang w:val="en-US"/>
        </w:rPr>
        <w:t>m</w:t>
      </w:r>
      <w:r>
        <w:rPr>
          <w:rFonts w:ascii="Arial Narrow" w:hAnsi="Arial Narrow" w:cs="Arial"/>
          <w:sz w:val="20"/>
          <w:szCs w:val="20"/>
        </w:rPr>
        <w:t>, а наклонът от 3-5</w:t>
      </w:r>
      <w:r w:rsidRPr="00E964C9">
        <w:rPr>
          <w:rFonts w:ascii="Arial Narrow" w:hAnsi="Arial Narrow" w:cs="Arial"/>
          <w:sz w:val="20"/>
          <w:szCs w:val="20"/>
          <w:vertAlign w:val="superscript"/>
        </w:rPr>
        <w:t>0</w:t>
      </w:r>
      <w:r>
        <w:rPr>
          <w:rFonts w:ascii="Arial Narrow" w:hAnsi="Arial Narrow" w:cs="Arial"/>
          <w:sz w:val="20"/>
          <w:szCs w:val="20"/>
        </w:rPr>
        <w:t xml:space="preserve"> до 15-18</w:t>
      </w:r>
      <w:r w:rsidRPr="00E964C9">
        <w:rPr>
          <w:rFonts w:ascii="Arial Narrow" w:hAnsi="Arial Narrow" w:cs="Arial"/>
          <w:sz w:val="20"/>
          <w:szCs w:val="20"/>
          <w:vertAlign w:val="superscript"/>
        </w:rPr>
        <w:t>0</w:t>
      </w:r>
      <w:r>
        <w:rPr>
          <w:rFonts w:ascii="Arial Narrow" w:hAnsi="Arial Narrow" w:cs="Arial"/>
          <w:sz w:val="20"/>
          <w:szCs w:val="20"/>
        </w:rPr>
        <w:t xml:space="preserve">. Средното съдържание на олово е 10%, а на цинка – 20%. Средната плътност е 3,8 </w:t>
      </w:r>
      <w:r>
        <w:rPr>
          <w:rFonts w:ascii="Arial Narrow" w:hAnsi="Arial Narrow" w:cs="Arial"/>
          <w:sz w:val="20"/>
          <w:szCs w:val="20"/>
          <w:lang w:val="en-US"/>
        </w:rPr>
        <w:t>t/m</w:t>
      </w:r>
      <w:r w:rsidRPr="00E964C9">
        <w:rPr>
          <w:rFonts w:ascii="Arial Narrow" w:hAnsi="Arial Narrow" w:cs="Arial"/>
          <w:sz w:val="20"/>
          <w:szCs w:val="20"/>
          <w:vertAlign w:val="superscript"/>
          <w:lang w:val="en-US"/>
        </w:rPr>
        <w:t>3</w:t>
      </w:r>
      <w:r>
        <w:rPr>
          <w:rFonts w:ascii="Arial Narrow" w:hAnsi="Arial Narrow" w:cs="Arial"/>
          <w:sz w:val="20"/>
          <w:szCs w:val="20"/>
        </w:rPr>
        <w:t xml:space="preserve">. </w:t>
      </w:r>
    </w:p>
    <w:p w:rsidR="00F72C3A" w:rsidRDefault="00F72C3A" w:rsidP="0081135C">
      <w:pPr>
        <w:ind w:firstLine="142"/>
        <w:jc w:val="both"/>
        <w:rPr>
          <w:rFonts w:ascii="Arial Narrow" w:hAnsi="Arial Narrow" w:cs="Arial"/>
          <w:sz w:val="20"/>
          <w:szCs w:val="20"/>
        </w:rPr>
      </w:pPr>
    </w:p>
    <w:p w:rsidR="00F72C3A" w:rsidRDefault="00F72C3A" w:rsidP="0081135C">
      <w:pPr>
        <w:ind w:firstLine="142"/>
        <w:jc w:val="both"/>
        <w:rPr>
          <w:rFonts w:ascii="Arial Narrow" w:hAnsi="Arial Narrow" w:cs="Arial"/>
          <w:sz w:val="20"/>
          <w:szCs w:val="20"/>
        </w:rPr>
      </w:pPr>
      <w:r>
        <w:rPr>
          <w:rFonts w:ascii="Arial Narrow" w:hAnsi="Arial Narrow" w:cs="Arial"/>
          <w:sz w:val="20"/>
          <w:szCs w:val="20"/>
        </w:rPr>
        <w:t xml:space="preserve">Непосредствено над мраморния пласт залягат променени, слаби и неустойчиви гнайси с дебелина от 0,3 до 2 </w:t>
      </w:r>
      <w:r>
        <w:rPr>
          <w:rFonts w:ascii="Arial Narrow" w:hAnsi="Arial Narrow" w:cs="Arial"/>
          <w:sz w:val="20"/>
          <w:szCs w:val="20"/>
          <w:lang w:val="en-US"/>
        </w:rPr>
        <w:t>m</w:t>
      </w:r>
      <w:r>
        <w:rPr>
          <w:rFonts w:ascii="Arial Narrow" w:hAnsi="Arial Narrow" w:cs="Arial"/>
          <w:sz w:val="20"/>
          <w:szCs w:val="20"/>
        </w:rPr>
        <w:t xml:space="preserve">, които формират т.нар. „лъжливо горнище“. Над него залягат плътни, здрави гнайси с висока устойчивост и дебелина над 10 </w:t>
      </w:r>
      <w:r>
        <w:rPr>
          <w:rFonts w:ascii="Arial Narrow" w:hAnsi="Arial Narrow" w:cs="Arial"/>
          <w:sz w:val="20"/>
          <w:szCs w:val="20"/>
          <w:lang w:val="en-US"/>
        </w:rPr>
        <w:t>m</w:t>
      </w:r>
      <w:r>
        <w:rPr>
          <w:rFonts w:ascii="Arial Narrow" w:hAnsi="Arial Narrow" w:cs="Arial"/>
          <w:sz w:val="20"/>
          <w:szCs w:val="20"/>
        </w:rPr>
        <w:t xml:space="preserve">. Непосредственото долнище е от </w:t>
      </w:r>
      <w:proofErr w:type="spellStart"/>
      <w:r>
        <w:rPr>
          <w:rFonts w:ascii="Arial Narrow" w:hAnsi="Arial Narrow" w:cs="Arial"/>
          <w:sz w:val="20"/>
          <w:szCs w:val="20"/>
        </w:rPr>
        <w:t>калцит</w:t>
      </w:r>
      <w:proofErr w:type="spellEnd"/>
      <w:r>
        <w:rPr>
          <w:rFonts w:ascii="Arial Narrow" w:hAnsi="Arial Narrow" w:cs="Arial"/>
          <w:sz w:val="20"/>
          <w:szCs w:val="20"/>
        </w:rPr>
        <w:t xml:space="preserve">, на места </w:t>
      </w:r>
      <w:proofErr w:type="spellStart"/>
      <w:r>
        <w:rPr>
          <w:rFonts w:ascii="Arial Narrow" w:hAnsi="Arial Narrow" w:cs="Arial"/>
          <w:sz w:val="20"/>
          <w:szCs w:val="20"/>
        </w:rPr>
        <w:t>мангано-калцит</w:t>
      </w:r>
      <w:proofErr w:type="spellEnd"/>
      <w:r>
        <w:rPr>
          <w:rFonts w:ascii="Arial Narrow" w:hAnsi="Arial Narrow" w:cs="Arial"/>
          <w:sz w:val="20"/>
          <w:szCs w:val="20"/>
        </w:rPr>
        <w:t xml:space="preserve">. То е слоесто с </w:t>
      </w:r>
      <w:proofErr w:type="spellStart"/>
      <w:r>
        <w:rPr>
          <w:rFonts w:ascii="Arial Narrow" w:hAnsi="Arial Narrow" w:cs="Arial"/>
          <w:sz w:val="20"/>
          <w:szCs w:val="20"/>
        </w:rPr>
        <w:t>прожилки</w:t>
      </w:r>
      <w:proofErr w:type="spellEnd"/>
      <w:r>
        <w:rPr>
          <w:rFonts w:ascii="Arial Narrow" w:hAnsi="Arial Narrow" w:cs="Arial"/>
          <w:sz w:val="20"/>
          <w:szCs w:val="20"/>
        </w:rPr>
        <w:t xml:space="preserve"> от </w:t>
      </w:r>
      <w:proofErr w:type="spellStart"/>
      <w:r>
        <w:rPr>
          <w:rFonts w:ascii="Arial Narrow" w:hAnsi="Arial Narrow" w:cs="Arial"/>
          <w:sz w:val="20"/>
          <w:szCs w:val="20"/>
        </w:rPr>
        <w:t>халкопирит</w:t>
      </w:r>
      <w:proofErr w:type="spellEnd"/>
      <w:r>
        <w:rPr>
          <w:rFonts w:ascii="Arial Narrow" w:hAnsi="Arial Narrow" w:cs="Arial"/>
          <w:sz w:val="20"/>
          <w:szCs w:val="20"/>
        </w:rPr>
        <w:t xml:space="preserve"> и пирит. По-надолу следва мрамор с пирит и </w:t>
      </w:r>
      <w:r>
        <w:rPr>
          <w:rFonts w:ascii="Arial Narrow" w:hAnsi="Arial Narrow" w:cs="Arial"/>
          <w:sz w:val="20"/>
          <w:szCs w:val="20"/>
        </w:rPr>
        <w:lastRenderedPageBreak/>
        <w:t xml:space="preserve">в дълбочина залягат здрави </w:t>
      </w:r>
      <w:proofErr w:type="spellStart"/>
      <w:r>
        <w:rPr>
          <w:rFonts w:ascii="Arial Narrow" w:hAnsi="Arial Narrow" w:cs="Arial"/>
          <w:sz w:val="20"/>
          <w:szCs w:val="20"/>
        </w:rPr>
        <w:t>епидотизирани</w:t>
      </w:r>
      <w:proofErr w:type="spellEnd"/>
      <w:r>
        <w:rPr>
          <w:rFonts w:ascii="Arial Narrow" w:hAnsi="Arial Narrow" w:cs="Arial"/>
          <w:sz w:val="20"/>
          <w:szCs w:val="20"/>
        </w:rPr>
        <w:t xml:space="preserve"> </w:t>
      </w:r>
      <w:proofErr w:type="spellStart"/>
      <w:r>
        <w:rPr>
          <w:rFonts w:ascii="Arial Narrow" w:hAnsi="Arial Narrow" w:cs="Arial"/>
          <w:sz w:val="20"/>
          <w:szCs w:val="20"/>
        </w:rPr>
        <w:t>ултрабазити</w:t>
      </w:r>
      <w:proofErr w:type="spellEnd"/>
      <w:r>
        <w:rPr>
          <w:rFonts w:ascii="Arial Narrow" w:hAnsi="Arial Narrow" w:cs="Arial"/>
          <w:sz w:val="20"/>
          <w:szCs w:val="20"/>
        </w:rPr>
        <w:t>.</w:t>
      </w:r>
    </w:p>
    <w:p w:rsidR="00255CEC" w:rsidRDefault="00255CEC" w:rsidP="0081135C">
      <w:pPr>
        <w:ind w:firstLine="142"/>
        <w:jc w:val="both"/>
        <w:rPr>
          <w:rFonts w:ascii="Arial Narrow" w:hAnsi="Arial Narrow" w:cs="Arial"/>
          <w:sz w:val="20"/>
          <w:szCs w:val="20"/>
        </w:rPr>
      </w:pPr>
    </w:p>
    <w:p w:rsidR="00F72C3A" w:rsidRDefault="00F72C3A" w:rsidP="0081135C">
      <w:pPr>
        <w:ind w:firstLine="142"/>
        <w:jc w:val="both"/>
        <w:rPr>
          <w:rFonts w:ascii="Arial Narrow" w:hAnsi="Arial Narrow" w:cs="Arial"/>
          <w:sz w:val="20"/>
          <w:szCs w:val="20"/>
        </w:rPr>
      </w:pPr>
      <w:r>
        <w:rPr>
          <w:rFonts w:ascii="Arial Narrow" w:hAnsi="Arial Narrow" w:cs="Arial"/>
          <w:sz w:val="20"/>
          <w:szCs w:val="20"/>
        </w:rPr>
        <w:t xml:space="preserve">С минни изработки </w:t>
      </w:r>
      <w:proofErr w:type="spellStart"/>
      <w:r>
        <w:rPr>
          <w:rFonts w:ascii="Arial Narrow" w:hAnsi="Arial Narrow" w:cs="Arial"/>
          <w:sz w:val="20"/>
          <w:szCs w:val="20"/>
        </w:rPr>
        <w:t>метазалежът</w:t>
      </w:r>
      <w:proofErr w:type="spellEnd"/>
      <w:r>
        <w:rPr>
          <w:rFonts w:ascii="Arial Narrow" w:hAnsi="Arial Narrow" w:cs="Arial"/>
          <w:sz w:val="20"/>
          <w:szCs w:val="20"/>
        </w:rPr>
        <w:t xml:space="preserve"> е разделен на две части. Първата – югоизточна е разположена над хор. 515, втората – северозападна под хор. 515. Двете части имат приблизителни площи от около </w:t>
      </w:r>
      <w:r>
        <w:rPr>
          <w:rFonts w:ascii="Arial Narrow" w:hAnsi="Arial Narrow" w:cs="Arial"/>
          <w:sz w:val="20"/>
          <w:szCs w:val="20"/>
          <w:lang w:val="en-US"/>
        </w:rPr>
        <w:t xml:space="preserve">5 </w:t>
      </w:r>
      <w:r>
        <w:rPr>
          <w:rFonts w:ascii="Arial Narrow" w:hAnsi="Arial Narrow" w:cs="Arial"/>
          <w:sz w:val="20"/>
          <w:szCs w:val="20"/>
        </w:rPr>
        <w:t>dka.</w:t>
      </w:r>
    </w:p>
    <w:p w:rsidR="00F72C3A" w:rsidRDefault="00F72C3A" w:rsidP="0081135C">
      <w:pPr>
        <w:ind w:firstLine="142"/>
        <w:jc w:val="both"/>
        <w:rPr>
          <w:rFonts w:ascii="Arial Narrow" w:hAnsi="Arial Narrow" w:cs="Arial"/>
          <w:sz w:val="20"/>
          <w:szCs w:val="20"/>
        </w:rPr>
      </w:pPr>
    </w:p>
    <w:p w:rsidR="00D3277A" w:rsidRDefault="00F72C3A" w:rsidP="0081135C">
      <w:pPr>
        <w:ind w:firstLine="142"/>
        <w:jc w:val="both"/>
        <w:rPr>
          <w:rFonts w:ascii="Arial Narrow" w:hAnsi="Arial Narrow" w:cs="Arial"/>
          <w:sz w:val="20"/>
          <w:szCs w:val="20"/>
        </w:rPr>
      </w:pPr>
      <w:r>
        <w:rPr>
          <w:rFonts w:ascii="Arial Narrow" w:hAnsi="Arial Narrow" w:cs="Arial"/>
          <w:sz w:val="20"/>
          <w:szCs w:val="20"/>
        </w:rPr>
        <w:t xml:space="preserve">Частта под метазалежа, разположена над хоризонт 515 е отработена в периода м.октомври 2014 – м.януари 2015 г. Отработването е със система с открито </w:t>
      </w:r>
      <w:proofErr w:type="spellStart"/>
      <w:r>
        <w:rPr>
          <w:rFonts w:ascii="Arial Narrow" w:hAnsi="Arial Narrow" w:cs="Arial"/>
          <w:sz w:val="20"/>
          <w:szCs w:val="20"/>
        </w:rPr>
        <w:t>добивно</w:t>
      </w:r>
      <w:proofErr w:type="spellEnd"/>
      <w:r>
        <w:rPr>
          <w:rFonts w:ascii="Arial Narrow" w:hAnsi="Arial Narrow" w:cs="Arial"/>
          <w:sz w:val="20"/>
          <w:szCs w:val="20"/>
        </w:rPr>
        <w:t xml:space="preserve"> простран</w:t>
      </w:r>
      <w:r w:rsidR="00255CEC">
        <w:rPr>
          <w:rFonts w:ascii="Arial Narrow" w:hAnsi="Arial Narrow" w:cs="Arial"/>
          <w:sz w:val="20"/>
          <w:szCs w:val="20"/>
        </w:rPr>
        <w:softHyphen/>
      </w:r>
      <w:r>
        <w:rPr>
          <w:rFonts w:ascii="Arial Narrow" w:hAnsi="Arial Narrow" w:cs="Arial"/>
          <w:sz w:val="20"/>
          <w:szCs w:val="20"/>
        </w:rPr>
        <w:t xml:space="preserve">ство. В </w:t>
      </w:r>
      <w:r w:rsidR="00D3277A" w:rsidRPr="0081135C">
        <w:rPr>
          <w:rFonts w:ascii="Arial Narrow" w:hAnsi="Arial Narrow" w:cs="Arial"/>
          <w:sz w:val="20"/>
          <w:szCs w:val="20"/>
        </w:rPr>
        <w:t>обработена</w:t>
      </w:r>
      <w:r>
        <w:rPr>
          <w:rFonts w:ascii="Arial Narrow" w:hAnsi="Arial Narrow" w:cs="Arial"/>
          <w:sz w:val="20"/>
          <w:szCs w:val="20"/>
        </w:rPr>
        <w:t>та</w:t>
      </w:r>
      <w:r w:rsidR="00D3277A" w:rsidRPr="0081135C">
        <w:rPr>
          <w:rFonts w:ascii="Arial Narrow" w:hAnsi="Arial Narrow" w:cs="Arial"/>
          <w:sz w:val="20"/>
          <w:szCs w:val="20"/>
        </w:rPr>
        <w:t xml:space="preserve"> </w:t>
      </w:r>
      <w:r>
        <w:rPr>
          <w:rFonts w:ascii="Arial Narrow" w:hAnsi="Arial Narrow" w:cs="Arial"/>
          <w:sz w:val="20"/>
          <w:szCs w:val="20"/>
        </w:rPr>
        <w:t xml:space="preserve">площ </w:t>
      </w:r>
      <w:r w:rsidR="00D3277A" w:rsidRPr="0081135C">
        <w:rPr>
          <w:rFonts w:ascii="Arial Narrow" w:hAnsi="Arial Narrow" w:cs="Arial"/>
          <w:sz w:val="20"/>
          <w:szCs w:val="20"/>
        </w:rPr>
        <w:t xml:space="preserve">са оставени </w:t>
      </w:r>
      <w:r>
        <w:rPr>
          <w:rFonts w:ascii="Arial Narrow" w:hAnsi="Arial Narrow" w:cs="Arial"/>
          <w:sz w:val="20"/>
          <w:szCs w:val="20"/>
        </w:rPr>
        <w:t>нерегулярно рудни</w:t>
      </w:r>
      <w:r w:rsidR="00D3277A" w:rsidRPr="0081135C">
        <w:rPr>
          <w:rFonts w:ascii="Arial Narrow" w:hAnsi="Arial Narrow" w:cs="Arial"/>
          <w:sz w:val="20"/>
          <w:szCs w:val="20"/>
        </w:rPr>
        <w:t xml:space="preserve"> целици. Формата </w:t>
      </w:r>
      <w:r>
        <w:rPr>
          <w:rFonts w:ascii="Arial Narrow" w:hAnsi="Arial Narrow" w:cs="Arial"/>
          <w:sz w:val="20"/>
          <w:szCs w:val="20"/>
        </w:rPr>
        <w:t xml:space="preserve">им </w:t>
      </w:r>
      <w:r w:rsidR="00D3277A" w:rsidRPr="0081135C">
        <w:rPr>
          <w:rFonts w:ascii="Arial Narrow" w:hAnsi="Arial Narrow" w:cs="Arial"/>
          <w:sz w:val="20"/>
          <w:szCs w:val="20"/>
        </w:rPr>
        <w:t xml:space="preserve">най-често е неправилна, а размерите варират от 3х5 до 6х10 </w:t>
      </w:r>
      <w:r w:rsidR="00D3277A" w:rsidRPr="0081135C">
        <w:rPr>
          <w:rFonts w:ascii="Arial Narrow" w:hAnsi="Arial Narrow" w:cs="Arial"/>
          <w:sz w:val="20"/>
          <w:szCs w:val="20"/>
          <w:lang w:val="en-US"/>
        </w:rPr>
        <w:t>m</w:t>
      </w:r>
      <w:r w:rsidR="00D3277A" w:rsidRPr="0081135C">
        <w:rPr>
          <w:rFonts w:ascii="Arial Narrow" w:hAnsi="Arial Narrow" w:cs="Arial"/>
          <w:sz w:val="20"/>
          <w:szCs w:val="20"/>
        </w:rPr>
        <w:t xml:space="preserve">. Площта им варира от 15 до 60 </w:t>
      </w:r>
      <w:r w:rsidR="00D3277A" w:rsidRPr="0081135C">
        <w:rPr>
          <w:rFonts w:ascii="Arial Narrow" w:hAnsi="Arial Narrow" w:cs="Arial"/>
          <w:sz w:val="20"/>
          <w:szCs w:val="20"/>
          <w:lang w:val="en-US"/>
        </w:rPr>
        <w:t>m</w:t>
      </w:r>
      <w:r w:rsidR="00D3277A" w:rsidRPr="0081135C">
        <w:rPr>
          <w:rFonts w:ascii="Arial Narrow" w:hAnsi="Arial Narrow" w:cs="Arial"/>
          <w:sz w:val="20"/>
          <w:szCs w:val="20"/>
          <w:vertAlign w:val="superscript"/>
          <w:lang w:val="en-US"/>
        </w:rPr>
        <w:t>2</w:t>
      </w:r>
      <w:r w:rsidR="00D3277A" w:rsidRPr="0081135C">
        <w:rPr>
          <w:rFonts w:ascii="Arial Narrow" w:hAnsi="Arial Narrow" w:cs="Arial"/>
          <w:sz w:val="20"/>
          <w:szCs w:val="20"/>
        </w:rPr>
        <w:t>. Обемът на целиците, по данни на мината е между 6-8% (средно 7%) от иззетия обем.</w:t>
      </w:r>
    </w:p>
    <w:p w:rsidR="00C22F5C" w:rsidRPr="0081135C" w:rsidRDefault="00C22F5C" w:rsidP="0081135C">
      <w:pPr>
        <w:ind w:firstLine="142"/>
        <w:jc w:val="both"/>
        <w:rPr>
          <w:rFonts w:ascii="Arial Narrow" w:hAnsi="Arial Narrow" w:cs="Arial"/>
          <w:sz w:val="20"/>
          <w:szCs w:val="20"/>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 xml:space="preserve">В процеса на обсъждане на опита при разработване на </w:t>
      </w:r>
      <w:r w:rsidRPr="0081135C">
        <w:rPr>
          <w:rFonts w:ascii="Arial Narrow" w:hAnsi="Arial Narrow" w:cs="Arial"/>
          <w:sz w:val="20"/>
          <w:szCs w:val="20"/>
        </w:rPr>
        <w:lastRenderedPageBreak/>
        <w:t>участъка беше установено, че рудата е масивна с високо съдържание на олово и цинк, и съпътстващо сребро. Тя е устойчива и лесно се отбива с ПВР. Взривните работи се осъществяват на основата на взривни дупки. Доставката до претоварачния пункт е със скрепери, а доставката на участъковия претоварачен пункт е с челен товарач.</w:t>
      </w:r>
    </w:p>
    <w:p w:rsidR="00F72C3A" w:rsidRDefault="00F72C3A" w:rsidP="0081135C">
      <w:pPr>
        <w:ind w:firstLine="142"/>
        <w:jc w:val="both"/>
        <w:rPr>
          <w:rFonts w:ascii="Arial Narrow" w:hAnsi="Arial Narrow" w:cs="Arial"/>
          <w:sz w:val="20"/>
          <w:szCs w:val="20"/>
        </w:rPr>
      </w:pPr>
    </w:p>
    <w:p w:rsidR="00F72C3A" w:rsidRDefault="00F72C3A" w:rsidP="0081135C">
      <w:pPr>
        <w:ind w:firstLine="142"/>
        <w:jc w:val="both"/>
        <w:rPr>
          <w:rFonts w:ascii="Arial Narrow" w:hAnsi="Arial Narrow" w:cs="Arial"/>
          <w:sz w:val="20"/>
          <w:szCs w:val="20"/>
        </w:rPr>
      </w:pPr>
      <w:r>
        <w:rPr>
          <w:rFonts w:ascii="Arial Narrow" w:hAnsi="Arial Narrow" w:cs="Arial"/>
          <w:sz w:val="20"/>
          <w:szCs w:val="20"/>
        </w:rPr>
        <w:t xml:space="preserve">Поради относително ниската устойчивост на скалите от непосредственото горнище откритите площи в иззетото пространство се закрепват с анкерен крепеж. Анкерите са тип ТФА с дължина 1,2 </w:t>
      </w:r>
      <w:r>
        <w:rPr>
          <w:rFonts w:ascii="Arial Narrow" w:hAnsi="Arial Narrow" w:cs="Arial"/>
          <w:sz w:val="20"/>
          <w:szCs w:val="20"/>
          <w:lang w:val="en-US"/>
        </w:rPr>
        <w:t>m</w:t>
      </w:r>
      <w:r>
        <w:rPr>
          <w:rFonts w:ascii="Arial Narrow" w:hAnsi="Arial Narrow" w:cs="Arial"/>
          <w:sz w:val="20"/>
          <w:szCs w:val="20"/>
        </w:rPr>
        <w:t xml:space="preserve">, а мрежата стоманена с отвори 50х50 </w:t>
      </w:r>
      <w:r>
        <w:rPr>
          <w:rFonts w:ascii="Arial Narrow" w:hAnsi="Arial Narrow" w:cs="Arial"/>
          <w:sz w:val="20"/>
          <w:szCs w:val="20"/>
          <w:lang w:val="en-US"/>
        </w:rPr>
        <w:t>mm</w:t>
      </w:r>
      <w:r>
        <w:rPr>
          <w:rFonts w:ascii="Arial Narrow" w:hAnsi="Arial Narrow" w:cs="Arial"/>
          <w:sz w:val="20"/>
          <w:szCs w:val="20"/>
        </w:rPr>
        <w:t>.</w:t>
      </w:r>
    </w:p>
    <w:p w:rsidR="00F72C3A" w:rsidRPr="00F72C3A" w:rsidRDefault="00F72C3A" w:rsidP="0081135C">
      <w:pPr>
        <w:ind w:firstLine="142"/>
        <w:jc w:val="both"/>
        <w:rPr>
          <w:rFonts w:ascii="Arial Narrow" w:hAnsi="Arial Narrow" w:cs="Arial"/>
          <w:sz w:val="20"/>
          <w:szCs w:val="20"/>
        </w:rPr>
      </w:pPr>
    </w:p>
    <w:p w:rsidR="00D3277A" w:rsidRDefault="006559DC" w:rsidP="0081135C">
      <w:pPr>
        <w:ind w:firstLine="142"/>
        <w:jc w:val="both"/>
        <w:rPr>
          <w:rFonts w:ascii="Arial Narrow" w:hAnsi="Arial Narrow" w:cs="Arial"/>
          <w:sz w:val="20"/>
          <w:szCs w:val="20"/>
        </w:rPr>
      </w:pPr>
      <w:r>
        <w:rPr>
          <w:rFonts w:ascii="Arial Narrow" w:hAnsi="Arial Narrow" w:cs="Arial"/>
          <w:sz w:val="20"/>
          <w:szCs w:val="20"/>
        </w:rPr>
        <w:t>Т</w:t>
      </w:r>
      <w:r w:rsidR="00D3277A" w:rsidRPr="0081135C">
        <w:rPr>
          <w:rFonts w:ascii="Arial Narrow" w:hAnsi="Arial Narrow" w:cs="Arial"/>
          <w:sz w:val="20"/>
          <w:szCs w:val="20"/>
        </w:rPr>
        <w:t xml:space="preserve">ази схема на разработване на метазалежа в североизточния участък </w:t>
      </w:r>
      <w:r>
        <w:rPr>
          <w:rFonts w:ascii="Arial Narrow" w:hAnsi="Arial Narrow" w:cs="Arial"/>
          <w:sz w:val="20"/>
          <w:szCs w:val="20"/>
        </w:rPr>
        <w:t xml:space="preserve">се приема </w:t>
      </w:r>
      <w:r w:rsidR="00D3277A" w:rsidRPr="0081135C">
        <w:rPr>
          <w:rFonts w:ascii="Arial Narrow" w:hAnsi="Arial Narrow" w:cs="Arial"/>
          <w:sz w:val="20"/>
          <w:szCs w:val="20"/>
        </w:rPr>
        <w:t>като отработена – конвенционална за практиката на мината.</w:t>
      </w:r>
    </w:p>
    <w:p w:rsidR="00C22F5C" w:rsidRPr="0081135C" w:rsidRDefault="00C22F5C" w:rsidP="0081135C">
      <w:pPr>
        <w:ind w:firstLine="142"/>
        <w:jc w:val="both"/>
        <w:rPr>
          <w:rFonts w:ascii="Arial Narrow" w:hAnsi="Arial Narrow" w:cs="Arial"/>
          <w:sz w:val="20"/>
          <w:szCs w:val="20"/>
        </w:rPr>
      </w:pPr>
    </w:p>
    <w:p w:rsidR="003C50AC" w:rsidRDefault="003C50AC" w:rsidP="0081135C">
      <w:pPr>
        <w:ind w:firstLine="142"/>
        <w:jc w:val="both"/>
        <w:rPr>
          <w:rFonts w:ascii="Arial Narrow" w:hAnsi="Arial Narrow" w:cs="Arial"/>
          <w:sz w:val="20"/>
          <w:szCs w:val="20"/>
        </w:rPr>
      </w:pPr>
      <w:r w:rsidRPr="0081135C">
        <w:rPr>
          <w:rFonts w:ascii="Arial Narrow" w:hAnsi="Arial Narrow" w:cs="Arial"/>
          <w:sz w:val="20"/>
          <w:szCs w:val="20"/>
        </w:rPr>
        <w:t>Основните разсъждения за разработването на северо</w:t>
      </w:r>
      <w:r w:rsidR="00255CEC">
        <w:rPr>
          <w:rFonts w:ascii="Arial Narrow" w:hAnsi="Arial Narrow" w:cs="Arial"/>
          <w:sz w:val="20"/>
          <w:szCs w:val="20"/>
        </w:rPr>
        <w:softHyphen/>
      </w:r>
      <w:r w:rsidRPr="0081135C">
        <w:rPr>
          <w:rFonts w:ascii="Arial Narrow" w:hAnsi="Arial Narrow" w:cs="Arial"/>
          <w:sz w:val="20"/>
          <w:szCs w:val="20"/>
        </w:rPr>
        <w:t>западната част на участъка се основаваха на базата на опита на специалистите от предприятието и реалната минно-геоложка и миннотехническа ситуация. При обсъж</w:t>
      </w:r>
      <w:r w:rsidR="00255CEC">
        <w:rPr>
          <w:rFonts w:ascii="Arial Narrow" w:hAnsi="Arial Narrow" w:cs="Arial"/>
          <w:sz w:val="20"/>
          <w:szCs w:val="20"/>
        </w:rPr>
        <w:softHyphen/>
      </w:r>
      <w:r w:rsidRPr="0081135C">
        <w:rPr>
          <w:rFonts w:ascii="Arial Narrow" w:hAnsi="Arial Narrow" w:cs="Arial"/>
          <w:sz w:val="20"/>
          <w:szCs w:val="20"/>
        </w:rPr>
        <w:t>дането се разглеждаха възможностите на мината – транс</w:t>
      </w:r>
      <w:r w:rsidR="00255CEC">
        <w:rPr>
          <w:rFonts w:ascii="Arial Narrow" w:hAnsi="Arial Narrow" w:cs="Arial"/>
          <w:sz w:val="20"/>
          <w:szCs w:val="20"/>
        </w:rPr>
        <w:softHyphen/>
      </w:r>
      <w:r w:rsidRPr="0081135C">
        <w:rPr>
          <w:rFonts w:ascii="Arial Narrow" w:hAnsi="Arial Narrow" w:cs="Arial"/>
          <w:sz w:val="20"/>
          <w:szCs w:val="20"/>
        </w:rPr>
        <w:t>порта и вентилацията, а също така и развитието на минно</w:t>
      </w:r>
      <w:r w:rsidR="00255CEC">
        <w:rPr>
          <w:rFonts w:ascii="Arial Narrow" w:hAnsi="Arial Narrow" w:cs="Arial"/>
          <w:sz w:val="20"/>
          <w:szCs w:val="20"/>
        </w:rPr>
        <w:softHyphen/>
      </w:r>
      <w:r w:rsidRPr="0081135C">
        <w:rPr>
          <w:rFonts w:ascii="Arial Narrow" w:hAnsi="Arial Narrow" w:cs="Arial"/>
          <w:sz w:val="20"/>
          <w:szCs w:val="20"/>
        </w:rPr>
        <w:t xml:space="preserve">добивните, </w:t>
      </w:r>
      <w:proofErr w:type="spellStart"/>
      <w:r w:rsidRPr="0081135C">
        <w:rPr>
          <w:rFonts w:ascii="Arial Narrow" w:hAnsi="Arial Narrow" w:cs="Arial"/>
          <w:sz w:val="20"/>
          <w:szCs w:val="20"/>
        </w:rPr>
        <w:t>подготвително-нарезните</w:t>
      </w:r>
      <w:proofErr w:type="spellEnd"/>
      <w:r w:rsidRPr="0081135C">
        <w:rPr>
          <w:rFonts w:ascii="Arial Narrow" w:hAnsi="Arial Narrow" w:cs="Arial"/>
          <w:sz w:val="20"/>
          <w:szCs w:val="20"/>
        </w:rPr>
        <w:t xml:space="preserve"> и проучвателните работи в участъка.</w:t>
      </w:r>
      <w:r w:rsidR="003A14D7">
        <w:rPr>
          <w:rFonts w:ascii="Arial Narrow" w:hAnsi="Arial Narrow" w:cs="Arial"/>
          <w:sz w:val="20"/>
          <w:szCs w:val="20"/>
        </w:rPr>
        <w:t xml:space="preserve"> Бяха отчетени и следните наложени ограничения, изразяващи се в следното: необходимост от осигуряване на управляемо – безопасно състояние на минния масив; осигуряване на възможност за използване и депониране на скална маса в иззетите пространства; необходимите инвестиции да бъдат в малки размери; извършването на подготвително-нарезните и добивните работи да е с традиционните за рудника технологии и технически средства.</w:t>
      </w:r>
    </w:p>
    <w:p w:rsidR="00C22F5C" w:rsidRPr="008169FC" w:rsidRDefault="00C22F5C" w:rsidP="0081135C">
      <w:pPr>
        <w:ind w:firstLine="142"/>
        <w:jc w:val="both"/>
        <w:rPr>
          <w:rFonts w:ascii="Arial Narrow" w:hAnsi="Arial Narrow" w:cs="Arial"/>
          <w:sz w:val="20"/>
          <w:szCs w:val="20"/>
        </w:rPr>
      </w:pPr>
    </w:p>
    <w:p w:rsidR="003C50AC" w:rsidRPr="0081135C" w:rsidRDefault="003C50AC" w:rsidP="0081135C">
      <w:pPr>
        <w:ind w:firstLine="142"/>
        <w:jc w:val="both"/>
        <w:rPr>
          <w:rFonts w:ascii="Arial Narrow" w:hAnsi="Arial Narrow" w:cs="Arial"/>
          <w:sz w:val="20"/>
          <w:szCs w:val="20"/>
        </w:rPr>
      </w:pPr>
      <w:r w:rsidRPr="0081135C">
        <w:rPr>
          <w:rFonts w:ascii="Arial Narrow" w:hAnsi="Arial Narrow" w:cs="Arial"/>
          <w:sz w:val="20"/>
          <w:szCs w:val="20"/>
        </w:rPr>
        <w:t>Представянето, анализът и оценката на вариантните решения се осъществи директно върху графичните прило</w:t>
      </w:r>
      <w:r w:rsidR="00255CEC">
        <w:rPr>
          <w:rFonts w:ascii="Arial Narrow" w:hAnsi="Arial Narrow" w:cs="Arial"/>
          <w:sz w:val="20"/>
          <w:szCs w:val="20"/>
        </w:rPr>
        <w:softHyphen/>
      </w:r>
      <w:r w:rsidRPr="0081135C">
        <w:rPr>
          <w:rFonts w:ascii="Arial Narrow" w:hAnsi="Arial Narrow" w:cs="Arial"/>
          <w:sz w:val="20"/>
          <w:szCs w:val="20"/>
        </w:rPr>
        <w:t xml:space="preserve">жения за участъка, като: </w:t>
      </w:r>
    </w:p>
    <w:p w:rsidR="003C50AC" w:rsidRPr="0081135C" w:rsidRDefault="003C50AC" w:rsidP="006559DC">
      <w:pPr>
        <w:pStyle w:val="ListParagraph"/>
        <w:numPr>
          <w:ilvl w:val="0"/>
          <w:numId w:val="1"/>
        </w:numPr>
        <w:ind w:left="284" w:hanging="142"/>
        <w:jc w:val="both"/>
        <w:rPr>
          <w:rFonts w:ascii="Arial Narrow" w:hAnsi="Arial Narrow" w:cs="Arial"/>
          <w:sz w:val="20"/>
          <w:szCs w:val="20"/>
        </w:rPr>
      </w:pPr>
      <w:r w:rsidRPr="0081135C">
        <w:rPr>
          <w:rFonts w:ascii="Arial Narrow" w:hAnsi="Arial Narrow" w:cs="Arial"/>
          <w:sz w:val="20"/>
          <w:szCs w:val="20"/>
        </w:rPr>
        <w:t>план, с мрежата от минни изработки и иззети простран</w:t>
      </w:r>
      <w:r w:rsidR="00255CEC">
        <w:rPr>
          <w:rFonts w:ascii="Arial Narrow" w:hAnsi="Arial Narrow" w:cs="Arial"/>
          <w:sz w:val="20"/>
          <w:szCs w:val="20"/>
        </w:rPr>
        <w:softHyphen/>
      </w:r>
      <w:r w:rsidRPr="0081135C">
        <w:rPr>
          <w:rFonts w:ascii="Arial Narrow" w:hAnsi="Arial Narrow" w:cs="Arial"/>
          <w:sz w:val="20"/>
          <w:szCs w:val="20"/>
        </w:rPr>
        <w:t>ства;</w:t>
      </w:r>
    </w:p>
    <w:p w:rsidR="003C50AC" w:rsidRPr="0081135C" w:rsidRDefault="003C50AC" w:rsidP="006559DC">
      <w:pPr>
        <w:pStyle w:val="ListParagraph"/>
        <w:numPr>
          <w:ilvl w:val="0"/>
          <w:numId w:val="1"/>
        </w:numPr>
        <w:ind w:left="284" w:hanging="142"/>
        <w:jc w:val="both"/>
        <w:rPr>
          <w:rFonts w:ascii="Arial Narrow" w:hAnsi="Arial Narrow" w:cs="Arial"/>
          <w:sz w:val="20"/>
          <w:szCs w:val="20"/>
        </w:rPr>
      </w:pPr>
      <w:r w:rsidRPr="0081135C">
        <w:rPr>
          <w:rFonts w:ascii="Arial Narrow" w:hAnsi="Arial Narrow" w:cs="Arial"/>
          <w:sz w:val="20"/>
          <w:szCs w:val="20"/>
        </w:rPr>
        <w:t>профили – разрези на участъка;</w:t>
      </w:r>
    </w:p>
    <w:p w:rsidR="003C50AC" w:rsidRPr="0081135C" w:rsidRDefault="003C50AC" w:rsidP="006559DC">
      <w:pPr>
        <w:pStyle w:val="ListParagraph"/>
        <w:numPr>
          <w:ilvl w:val="0"/>
          <w:numId w:val="1"/>
        </w:numPr>
        <w:ind w:left="284" w:hanging="142"/>
        <w:jc w:val="both"/>
        <w:rPr>
          <w:rFonts w:ascii="Arial Narrow" w:hAnsi="Arial Narrow" w:cs="Arial"/>
          <w:sz w:val="20"/>
          <w:szCs w:val="20"/>
        </w:rPr>
      </w:pPr>
      <w:r w:rsidRPr="0081135C">
        <w:rPr>
          <w:rFonts w:ascii="Arial Narrow" w:hAnsi="Arial Narrow" w:cs="Arial"/>
          <w:sz w:val="20"/>
          <w:szCs w:val="20"/>
        </w:rPr>
        <w:t>план на изомощностите на метазалежа;</w:t>
      </w:r>
    </w:p>
    <w:p w:rsidR="003C50AC" w:rsidRPr="0081135C" w:rsidRDefault="003C50AC" w:rsidP="006559DC">
      <w:pPr>
        <w:pStyle w:val="ListParagraph"/>
        <w:numPr>
          <w:ilvl w:val="0"/>
          <w:numId w:val="1"/>
        </w:numPr>
        <w:ind w:left="284" w:hanging="142"/>
        <w:jc w:val="both"/>
        <w:rPr>
          <w:rFonts w:ascii="Arial Narrow" w:hAnsi="Arial Narrow" w:cs="Arial"/>
          <w:sz w:val="20"/>
          <w:szCs w:val="20"/>
        </w:rPr>
      </w:pPr>
      <w:r w:rsidRPr="0081135C">
        <w:rPr>
          <w:rFonts w:ascii="Arial Narrow" w:hAnsi="Arial Narrow" w:cs="Arial"/>
          <w:sz w:val="20"/>
          <w:szCs w:val="20"/>
        </w:rPr>
        <w:t>план на изолиниите на долнището и горнището на метазалежа и контури на пластовата и жилната част на участъка.</w:t>
      </w:r>
    </w:p>
    <w:p w:rsidR="00C22F5C" w:rsidRDefault="00C22F5C" w:rsidP="0081135C">
      <w:pPr>
        <w:ind w:firstLine="142"/>
        <w:jc w:val="both"/>
        <w:rPr>
          <w:rFonts w:ascii="Arial Narrow" w:hAnsi="Arial Narrow" w:cs="Arial"/>
          <w:sz w:val="20"/>
          <w:szCs w:val="20"/>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 xml:space="preserve">В резултат на експертните обсъждания бяха приети за възможни и рационални </w:t>
      </w:r>
      <w:r w:rsidR="005550B0">
        <w:rPr>
          <w:rFonts w:ascii="Arial Narrow" w:hAnsi="Arial Narrow" w:cs="Arial"/>
          <w:sz w:val="20"/>
          <w:szCs w:val="20"/>
        </w:rPr>
        <w:t>следните</w:t>
      </w:r>
      <w:r w:rsidRPr="0081135C">
        <w:rPr>
          <w:rFonts w:ascii="Arial Narrow" w:hAnsi="Arial Narrow" w:cs="Arial"/>
          <w:sz w:val="20"/>
          <w:szCs w:val="20"/>
        </w:rPr>
        <w:t xml:space="preserve"> групи варианти на система за разработване:</w:t>
      </w:r>
    </w:p>
    <w:p w:rsidR="00C22F5C" w:rsidRPr="009106D6" w:rsidRDefault="00C22F5C" w:rsidP="0081135C">
      <w:pPr>
        <w:ind w:firstLine="142"/>
        <w:jc w:val="both"/>
        <w:rPr>
          <w:rFonts w:ascii="Arial Narrow" w:hAnsi="Arial Narrow" w:cs="Arial"/>
          <w:sz w:val="16"/>
          <w:szCs w:val="16"/>
        </w:rPr>
      </w:pPr>
    </w:p>
    <w:p w:rsidR="00D3277A" w:rsidRPr="00C22F5C" w:rsidRDefault="00D3277A" w:rsidP="00C22F5C">
      <w:pPr>
        <w:jc w:val="both"/>
        <w:rPr>
          <w:rFonts w:ascii="Arial Narrow" w:hAnsi="Arial Narrow" w:cs="Arial"/>
          <w:b/>
          <w:sz w:val="20"/>
          <w:szCs w:val="20"/>
        </w:rPr>
      </w:pPr>
      <w:r w:rsidRPr="00C22F5C">
        <w:rPr>
          <w:rFonts w:ascii="Arial Narrow" w:hAnsi="Arial Narrow" w:cs="Arial"/>
          <w:b/>
          <w:sz w:val="20"/>
          <w:szCs w:val="20"/>
        </w:rPr>
        <w:t>1.</w:t>
      </w:r>
      <w:r w:rsidR="00C22F5C">
        <w:rPr>
          <w:rFonts w:ascii="Arial Narrow" w:hAnsi="Arial Narrow" w:cs="Arial"/>
          <w:b/>
          <w:sz w:val="20"/>
          <w:szCs w:val="20"/>
        </w:rPr>
        <w:t> </w:t>
      </w:r>
      <w:r w:rsidRPr="00C22F5C">
        <w:rPr>
          <w:rFonts w:ascii="Arial Narrow" w:hAnsi="Arial Narrow" w:cs="Arial"/>
          <w:b/>
          <w:sz w:val="20"/>
          <w:szCs w:val="20"/>
        </w:rPr>
        <w:t>Система с общо безцеликово добивно-иззето пространство</w:t>
      </w: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 xml:space="preserve">Идеята за системата се изразява в следното: по периферията на метазалежа, по горнище се прокарват обходни минни изработки с връзка, с основните етажни и подетажни изработки. По долнище се прокарва мрежа от изработки, които на подходящи места се свързват с изработките по горнище, за </w:t>
      </w:r>
      <w:proofErr w:type="spellStart"/>
      <w:r w:rsidRPr="0081135C">
        <w:rPr>
          <w:rFonts w:ascii="Arial Narrow" w:hAnsi="Arial Narrow" w:cs="Arial"/>
          <w:sz w:val="20"/>
          <w:szCs w:val="20"/>
        </w:rPr>
        <w:t>проходяща</w:t>
      </w:r>
      <w:proofErr w:type="spellEnd"/>
      <w:r w:rsidRPr="0081135C">
        <w:rPr>
          <w:rFonts w:ascii="Arial Narrow" w:hAnsi="Arial Narrow" w:cs="Arial"/>
          <w:sz w:val="20"/>
          <w:szCs w:val="20"/>
        </w:rPr>
        <w:t xml:space="preserve"> вентилация и за транспортни цели. От изработките по горнище започват добивни работи с непрекъснат фронт и по блокове (с или без оставяне на временни целици) в първия слой. Добивните работи са съпроводени със </w:t>
      </w:r>
      <w:proofErr w:type="spellStart"/>
      <w:r w:rsidRPr="0081135C">
        <w:rPr>
          <w:rFonts w:ascii="Arial Narrow" w:hAnsi="Arial Narrow" w:cs="Arial"/>
          <w:sz w:val="20"/>
          <w:szCs w:val="20"/>
        </w:rPr>
        <w:t>засводяване</w:t>
      </w:r>
      <w:proofErr w:type="spellEnd"/>
      <w:r w:rsidRPr="0081135C">
        <w:rPr>
          <w:rFonts w:ascii="Arial Narrow" w:hAnsi="Arial Narrow" w:cs="Arial"/>
          <w:sz w:val="20"/>
          <w:szCs w:val="20"/>
        </w:rPr>
        <w:t xml:space="preserve"> и закрепване на горнището с анкерен крепеж-специално изпълнение, осигуряващ устойчивостта на откритото </w:t>
      </w:r>
      <w:r w:rsidRPr="0081135C">
        <w:rPr>
          <w:rFonts w:ascii="Arial Narrow" w:hAnsi="Arial Narrow" w:cs="Arial"/>
          <w:sz w:val="20"/>
          <w:szCs w:val="20"/>
        </w:rPr>
        <w:lastRenderedPageBreak/>
        <w:t xml:space="preserve">пространство по време на добивните работи в участъка. Специалният крепеж е комбинация от дълги въжени анкери (7-10 </w:t>
      </w:r>
      <w:r w:rsidRPr="0081135C">
        <w:rPr>
          <w:rFonts w:ascii="Arial Narrow" w:hAnsi="Arial Narrow" w:cs="Arial"/>
          <w:sz w:val="20"/>
          <w:szCs w:val="20"/>
          <w:lang w:val="en-US"/>
        </w:rPr>
        <w:t>m</w:t>
      </w:r>
      <w:r w:rsidRPr="0081135C">
        <w:rPr>
          <w:rFonts w:ascii="Arial Narrow" w:hAnsi="Arial Narrow" w:cs="Arial"/>
          <w:sz w:val="20"/>
          <w:szCs w:val="20"/>
        </w:rPr>
        <w:t xml:space="preserve">); анкери тип ТФА-2,4 </w:t>
      </w:r>
      <w:r w:rsidRPr="0081135C">
        <w:rPr>
          <w:rFonts w:ascii="Arial Narrow" w:hAnsi="Arial Narrow" w:cs="Arial"/>
          <w:sz w:val="20"/>
          <w:szCs w:val="20"/>
          <w:lang w:val="en-US"/>
        </w:rPr>
        <w:t>m</w:t>
      </w:r>
      <w:r w:rsidRPr="0081135C">
        <w:rPr>
          <w:rFonts w:ascii="Arial Narrow" w:hAnsi="Arial Narrow" w:cs="Arial"/>
          <w:sz w:val="20"/>
          <w:szCs w:val="20"/>
        </w:rPr>
        <w:t xml:space="preserve"> и анкери тип ТФА-1,2 </w:t>
      </w:r>
      <w:r w:rsidRPr="0081135C">
        <w:rPr>
          <w:rFonts w:ascii="Arial Narrow" w:hAnsi="Arial Narrow" w:cs="Arial"/>
          <w:sz w:val="20"/>
          <w:szCs w:val="20"/>
          <w:lang w:val="en-US"/>
        </w:rPr>
        <w:t>m</w:t>
      </w:r>
      <w:r w:rsidRPr="0081135C">
        <w:rPr>
          <w:rFonts w:ascii="Arial Narrow" w:hAnsi="Arial Narrow" w:cs="Arial"/>
          <w:sz w:val="20"/>
          <w:szCs w:val="20"/>
        </w:rPr>
        <w:t xml:space="preserve">. Допълнително се използва мрежа, планки и съединителни </w:t>
      </w:r>
      <w:proofErr w:type="spellStart"/>
      <w:r w:rsidRPr="0081135C">
        <w:rPr>
          <w:rFonts w:ascii="Arial Narrow" w:hAnsi="Arial Narrow" w:cs="Arial"/>
          <w:sz w:val="20"/>
          <w:szCs w:val="20"/>
        </w:rPr>
        <w:t>подхвати</w:t>
      </w:r>
      <w:proofErr w:type="spellEnd"/>
      <w:r w:rsidRPr="0081135C">
        <w:rPr>
          <w:rFonts w:ascii="Arial Narrow" w:hAnsi="Arial Narrow" w:cs="Arial"/>
          <w:sz w:val="20"/>
          <w:szCs w:val="20"/>
        </w:rPr>
        <w:t>.</w:t>
      </w:r>
    </w:p>
    <w:p w:rsidR="00C22F5C" w:rsidRPr="009106D6" w:rsidRDefault="00C22F5C" w:rsidP="0081135C">
      <w:pPr>
        <w:ind w:firstLine="142"/>
        <w:jc w:val="both"/>
        <w:rPr>
          <w:rFonts w:ascii="Arial Narrow" w:hAnsi="Arial Narrow" w:cs="Arial"/>
          <w:sz w:val="16"/>
          <w:szCs w:val="16"/>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 xml:space="preserve">След изземване на горния слой под закрепеното устойчиво горнище се изземват всички останали по мощност запаси в участъка. </w:t>
      </w:r>
    </w:p>
    <w:p w:rsidR="00C22F5C" w:rsidRPr="0081135C" w:rsidRDefault="00C22F5C" w:rsidP="0081135C">
      <w:pPr>
        <w:ind w:firstLine="142"/>
        <w:jc w:val="both"/>
        <w:rPr>
          <w:rFonts w:ascii="Arial Narrow" w:hAnsi="Arial Narrow" w:cs="Arial"/>
          <w:sz w:val="20"/>
          <w:szCs w:val="20"/>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Изземването на тези запаси, може да става при различни схеми на нарязване, ред и последователност на провеждане на добивните работи. При воденето на минните работи ще се използва ПВР, натоварване и транспорт с челен товарач или/и със скреперна доставка на рудата.</w:t>
      </w:r>
    </w:p>
    <w:p w:rsidR="00C22F5C" w:rsidRPr="0081135C" w:rsidRDefault="00C22F5C" w:rsidP="0081135C">
      <w:pPr>
        <w:ind w:firstLine="142"/>
        <w:jc w:val="both"/>
        <w:rPr>
          <w:rFonts w:ascii="Arial Narrow" w:hAnsi="Arial Narrow" w:cs="Arial"/>
          <w:sz w:val="20"/>
          <w:szCs w:val="20"/>
        </w:rPr>
      </w:pPr>
    </w:p>
    <w:p w:rsidR="00D3277A" w:rsidRPr="00C22F5C" w:rsidRDefault="00D3277A" w:rsidP="00C22F5C">
      <w:pPr>
        <w:jc w:val="both"/>
        <w:rPr>
          <w:rFonts w:ascii="Arial Narrow" w:hAnsi="Arial Narrow" w:cs="Arial"/>
          <w:b/>
          <w:sz w:val="20"/>
          <w:szCs w:val="20"/>
        </w:rPr>
      </w:pPr>
      <w:r w:rsidRPr="00C22F5C">
        <w:rPr>
          <w:rFonts w:ascii="Arial Narrow" w:hAnsi="Arial Narrow" w:cs="Arial"/>
          <w:b/>
          <w:sz w:val="20"/>
          <w:szCs w:val="20"/>
        </w:rPr>
        <w:t>2.</w:t>
      </w:r>
      <w:r w:rsidR="00C22F5C">
        <w:rPr>
          <w:rFonts w:ascii="Arial Narrow" w:hAnsi="Arial Narrow" w:cs="Arial"/>
          <w:b/>
          <w:sz w:val="20"/>
          <w:szCs w:val="20"/>
        </w:rPr>
        <w:t> </w:t>
      </w:r>
      <w:r w:rsidRPr="00C22F5C">
        <w:rPr>
          <w:rFonts w:ascii="Arial Narrow" w:hAnsi="Arial Narrow" w:cs="Arial"/>
          <w:b/>
          <w:sz w:val="20"/>
          <w:szCs w:val="20"/>
        </w:rPr>
        <w:t>Камерно-целикова система с последващо изземване на целиците</w:t>
      </w: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 xml:space="preserve">Идеята на тази система на първият етап на работа не се различава от системата приложена за изземване на участъка от метазалежа </w:t>
      </w:r>
      <w:r w:rsidR="003A14D7">
        <w:rPr>
          <w:rFonts w:ascii="Arial Narrow" w:hAnsi="Arial Narrow" w:cs="Arial"/>
          <w:sz w:val="20"/>
          <w:szCs w:val="20"/>
        </w:rPr>
        <w:t>над</w:t>
      </w:r>
      <w:r w:rsidRPr="0081135C">
        <w:rPr>
          <w:rFonts w:ascii="Arial Narrow" w:hAnsi="Arial Narrow" w:cs="Arial"/>
          <w:sz w:val="20"/>
          <w:szCs w:val="20"/>
        </w:rPr>
        <w:t xml:space="preserve"> хор. 415</w:t>
      </w:r>
      <w:r w:rsidRPr="003A14D7">
        <w:rPr>
          <w:rFonts w:ascii="Arial Narrow" w:hAnsi="Arial Narrow" w:cs="Arial"/>
          <w:sz w:val="20"/>
          <w:szCs w:val="20"/>
          <w:lang w:val="en-US"/>
        </w:rPr>
        <w:t>.</w:t>
      </w:r>
      <w:r w:rsidRPr="0081135C">
        <w:rPr>
          <w:rFonts w:ascii="Arial Narrow" w:hAnsi="Arial Narrow" w:cs="Arial"/>
          <w:sz w:val="20"/>
          <w:szCs w:val="20"/>
          <w:lang w:val="en-US"/>
        </w:rPr>
        <w:t xml:space="preserve"> </w:t>
      </w:r>
      <w:r w:rsidRPr="0081135C">
        <w:rPr>
          <w:rFonts w:ascii="Arial Narrow" w:hAnsi="Arial Narrow" w:cs="Arial"/>
          <w:sz w:val="20"/>
          <w:szCs w:val="20"/>
        </w:rPr>
        <w:t xml:space="preserve">Чрез подходяща мрежа от подготвителни, нарезни и добивни изработки се извършва добива в участъка, като на разстояние (6-10 </w:t>
      </w:r>
      <w:r w:rsidRPr="0081135C">
        <w:rPr>
          <w:rFonts w:ascii="Arial Narrow" w:hAnsi="Arial Narrow" w:cs="Arial"/>
          <w:sz w:val="20"/>
          <w:szCs w:val="20"/>
          <w:lang w:val="en-US"/>
        </w:rPr>
        <w:t>m</w:t>
      </w:r>
      <w:r w:rsidRPr="0081135C">
        <w:rPr>
          <w:rFonts w:ascii="Arial Narrow" w:hAnsi="Arial Narrow" w:cs="Arial"/>
          <w:sz w:val="20"/>
          <w:szCs w:val="20"/>
        </w:rPr>
        <w:t xml:space="preserve">) се оставят рудни целици с различни размери (3х3; 4х4; </w:t>
      </w:r>
      <w:proofErr w:type="spellStart"/>
      <w:r w:rsidRPr="0081135C">
        <w:rPr>
          <w:rFonts w:ascii="Arial Narrow" w:hAnsi="Arial Narrow" w:cs="Arial"/>
          <w:sz w:val="20"/>
          <w:szCs w:val="20"/>
        </w:rPr>
        <w:t>4х4</w:t>
      </w:r>
      <w:proofErr w:type="spellEnd"/>
      <w:r w:rsidR="003A14D7">
        <w:rPr>
          <w:rFonts w:ascii="Arial Narrow" w:hAnsi="Arial Narrow" w:cs="Arial"/>
          <w:sz w:val="20"/>
          <w:szCs w:val="20"/>
        </w:rPr>
        <w:t> </w:t>
      </w:r>
      <w:r w:rsidRPr="0081135C">
        <w:rPr>
          <w:rFonts w:ascii="Arial Narrow" w:hAnsi="Arial Narrow" w:cs="Arial"/>
          <w:sz w:val="20"/>
          <w:szCs w:val="20"/>
          <w:lang w:val="en-US"/>
        </w:rPr>
        <w:t>m</w:t>
      </w:r>
      <w:r w:rsidRPr="0081135C">
        <w:rPr>
          <w:rFonts w:ascii="Arial Narrow" w:hAnsi="Arial Narrow" w:cs="Arial"/>
          <w:sz w:val="20"/>
          <w:szCs w:val="20"/>
        </w:rPr>
        <w:t xml:space="preserve">). </w:t>
      </w:r>
    </w:p>
    <w:p w:rsidR="00C22F5C" w:rsidRPr="0081135C" w:rsidRDefault="00C22F5C" w:rsidP="0081135C">
      <w:pPr>
        <w:ind w:firstLine="142"/>
        <w:jc w:val="both"/>
        <w:rPr>
          <w:rFonts w:ascii="Arial Narrow" w:hAnsi="Arial Narrow" w:cs="Arial"/>
          <w:sz w:val="20"/>
          <w:szCs w:val="20"/>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 xml:space="preserve">При осъществяване на добивните работи се извършва закрепване на горнището с анкери тип ТФА-1,2 </w:t>
      </w:r>
      <w:r w:rsidRPr="0081135C">
        <w:rPr>
          <w:rFonts w:ascii="Arial Narrow" w:hAnsi="Arial Narrow" w:cs="Arial"/>
          <w:sz w:val="20"/>
          <w:szCs w:val="20"/>
          <w:lang w:val="en-US"/>
        </w:rPr>
        <w:t>m</w:t>
      </w:r>
      <w:r w:rsidRPr="0081135C">
        <w:rPr>
          <w:rFonts w:ascii="Arial Narrow" w:hAnsi="Arial Narrow" w:cs="Arial"/>
          <w:sz w:val="20"/>
          <w:szCs w:val="20"/>
        </w:rPr>
        <w:t xml:space="preserve"> и мрежа. След приключване на добивните работи, на втория етап  през съществуващата мрежа от </w:t>
      </w:r>
      <w:proofErr w:type="spellStart"/>
      <w:r w:rsidRPr="0081135C">
        <w:rPr>
          <w:rFonts w:ascii="Arial Narrow" w:hAnsi="Arial Narrow" w:cs="Arial"/>
          <w:sz w:val="20"/>
          <w:szCs w:val="20"/>
        </w:rPr>
        <w:t>подходни</w:t>
      </w:r>
      <w:proofErr w:type="spellEnd"/>
      <w:r w:rsidRPr="0081135C">
        <w:rPr>
          <w:rFonts w:ascii="Arial Narrow" w:hAnsi="Arial Narrow" w:cs="Arial"/>
          <w:sz w:val="20"/>
          <w:szCs w:val="20"/>
        </w:rPr>
        <w:t xml:space="preserve"> изработки започва запълване със скална маса на иззетите пространства и подпиране на съществуващите целици. С минни изработки или с обща изработка  и подходи в непосредственото долнище на метазалежа се осъществява достъп до целика. Под него се оформя фуния за източване, след което с адаптирани за целта ПВР целикът се разрушава. Разрушената руда се източва изпод запълнението в иззетото пространство. С обедняване от около 20% запасите в целика се изземват  напълно. </w:t>
      </w:r>
    </w:p>
    <w:p w:rsidR="00DB4956" w:rsidRPr="0081135C" w:rsidRDefault="00DB4956" w:rsidP="0081135C">
      <w:pPr>
        <w:ind w:firstLine="142"/>
        <w:jc w:val="both"/>
        <w:rPr>
          <w:rFonts w:ascii="Arial Narrow" w:hAnsi="Arial Narrow" w:cs="Arial"/>
          <w:sz w:val="20"/>
          <w:szCs w:val="20"/>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Изземването на запасите в метазалежа може да се извърши по утвърдени схеми на нарязване, ред и последователност на добивните работи. При водене на всички минни работи се използват ПВР, натоварване и транспорт с челен товарач или/и със скреперна доставка на рудата.</w:t>
      </w:r>
    </w:p>
    <w:p w:rsidR="00DB4956" w:rsidRPr="0081135C" w:rsidRDefault="00DB4956" w:rsidP="0081135C">
      <w:pPr>
        <w:ind w:firstLine="142"/>
        <w:jc w:val="both"/>
        <w:rPr>
          <w:rFonts w:ascii="Arial Narrow" w:hAnsi="Arial Narrow" w:cs="Arial"/>
          <w:sz w:val="20"/>
          <w:szCs w:val="20"/>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Запълването ще се извършва със скална маса от прокарване на скални галерии или от вътрешни кариери. Доставката на тази маса до иззетите пространства ще се извършва с челен товарач.</w:t>
      </w:r>
    </w:p>
    <w:p w:rsidR="00C22F5C" w:rsidRPr="0081135C" w:rsidRDefault="00C22F5C" w:rsidP="0081135C">
      <w:pPr>
        <w:ind w:firstLine="142"/>
        <w:jc w:val="both"/>
        <w:rPr>
          <w:rFonts w:ascii="Arial Narrow" w:hAnsi="Arial Narrow" w:cs="Arial"/>
          <w:sz w:val="20"/>
          <w:szCs w:val="20"/>
        </w:rPr>
      </w:pPr>
    </w:p>
    <w:p w:rsidR="00D3277A" w:rsidRPr="00C22F5C" w:rsidRDefault="00D3277A" w:rsidP="00C22F5C">
      <w:pPr>
        <w:jc w:val="both"/>
        <w:rPr>
          <w:rFonts w:ascii="Arial Narrow" w:hAnsi="Arial Narrow" w:cs="Arial"/>
          <w:b/>
          <w:sz w:val="20"/>
          <w:szCs w:val="20"/>
        </w:rPr>
      </w:pPr>
      <w:r w:rsidRPr="00C22F5C">
        <w:rPr>
          <w:rFonts w:ascii="Arial Narrow" w:hAnsi="Arial Narrow" w:cs="Arial"/>
          <w:b/>
          <w:sz w:val="20"/>
          <w:szCs w:val="20"/>
        </w:rPr>
        <w:t>3. Камерна система с подпорни колони</w:t>
      </w: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 xml:space="preserve">Същността на системата се изразява в следното: на плана на участъка, в зависимост от началното и крайно геомеханично състояние на добивния участък се набелязват местата за изграждане на подпорни колони. Предвижда се тези колони да бъдат </w:t>
      </w:r>
      <w:proofErr w:type="spellStart"/>
      <w:r w:rsidRPr="0081135C">
        <w:rPr>
          <w:rFonts w:ascii="Arial Narrow" w:hAnsi="Arial Narrow" w:cs="Arial"/>
          <w:sz w:val="20"/>
          <w:szCs w:val="20"/>
        </w:rPr>
        <w:t>бутобетонни</w:t>
      </w:r>
      <w:proofErr w:type="spellEnd"/>
      <w:r w:rsidRPr="0081135C">
        <w:rPr>
          <w:rFonts w:ascii="Arial Narrow" w:hAnsi="Arial Narrow" w:cs="Arial"/>
          <w:sz w:val="20"/>
          <w:szCs w:val="20"/>
        </w:rPr>
        <w:t>, армирани или неармирани,  изградени безкофражно, в предварително иззети камери, с подходяща форма (правоъгълник, квадрат, кръг) и размери.</w:t>
      </w:r>
    </w:p>
    <w:p w:rsidR="00DB4956" w:rsidRPr="0081135C" w:rsidRDefault="00DB4956" w:rsidP="0081135C">
      <w:pPr>
        <w:ind w:firstLine="142"/>
        <w:jc w:val="both"/>
        <w:rPr>
          <w:rFonts w:ascii="Arial Narrow" w:hAnsi="Arial Narrow" w:cs="Arial"/>
          <w:sz w:val="20"/>
          <w:szCs w:val="20"/>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lastRenderedPageBreak/>
        <w:t>Камерите за колоните се прокарват като комини с проширяване отгоре надолу. При проширяването стените на камерата се закрепват (обезопасяват) с къси анкери и мрежа. Прокарването и проширяването на комина се извършва по утвърдени технологични схеми с ПВР. Като материал за изграждане на колони се използва бетон с преобладаващо количество скална маса от прокарване на минни изработки.</w:t>
      </w:r>
    </w:p>
    <w:p w:rsidR="00DB4956" w:rsidRPr="0081135C" w:rsidRDefault="00DB4956" w:rsidP="0081135C">
      <w:pPr>
        <w:ind w:firstLine="142"/>
        <w:jc w:val="both"/>
        <w:rPr>
          <w:rFonts w:ascii="Arial Narrow" w:hAnsi="Arial Narrow" w:cs="Arial"/>
          <w:sz w:val="20"/>
          <w:szCs w:val="20"/>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 xml:space="preserve">След изграждане на колоните от съществуващата мрежа нарезни изработки в участъка, започва изземването на рудния пласт в участъка. Изземването може да става по различни технологични схеми, прилагани в рудника. При прокарването на изработките по горнище за изграждането на колоните и при добивните работи горнището на камерите се закрепва с анкерен крепеж. Крепежът трябва да има носещи и стабилизиращи функции и да осигурява устойчивост на иззетите пространства. В тях трябва да бъде възможно разместването и складирането на скалната маса, добивана в рудничните участъци. Предвижда се </w:t>
      </w:r>
      <w:proofErr w:type="spellStart"/>
      <w:r w:rsidRPr="0081135C">
        <w:rPr>
          <w:rFonts w:ascii="Arial Narrow" w:hAnsi="Arial Narrow" w:cs="Arial"/>
          <w:sz w:val="20"/>
          <w:szCs w:val="20"/>
        </w:rPr>
        <w:t>крепежът</w:t>
      </w:r>
      <w:proofErr w:type="spellEnd"/>
      <w:r w:rsidRPr="0081135C">
        <w:rPr>
          <w:rFonts w:ascii="Arial Narrow" w:hAnsi="Arial Narrow" w:cs="Arial"/>
          <w:sz w:val="20"/>
          <w:szCs w:val="20"/>
        </w:rPr>
        <w:t xml:space="preserve"> да включва </w:t>
      </w:r>
      <w:proofErr w:type="spellStart"/>
      <w:r w:rsidRPr="0081135C">
        <w:rPr>
          <w:rFonts w:ascii="Arial Narrow" w:hAnsi="Arial Narrow" w:cs="Arial"/>
          <w:sz w:val="20"/>
          <w:szCs w:val="20"/>
        </w:rPr>
        <w:t>анкери</w:t>
      </w:r>
      <w:proofErr w:type="spellEnd"/>
      <w:r w:rsidRPr="0081135C">
        <w:rPr>
          <w:rFonts w:ascii="Arial Narrow" w:hAnsi="Arial Narrow" w:cs="Arial"/>
          <w:sz w:val="20"/>
          <w:szCs w:val="20"/>
        </w:rPr>
        <w:t xml:space="preserve"> тип ТФА и </w:t>
      </w:r>
      <w:proofErr w:type="spellStart"/>
      <w:r w:rsidRPr="0081135C">
        <w:rPr>
          <w:rFonts w:ascii="Arial Narrow" w:hAnsi="Arial Narrow" w:cs="Arial"/>
          <w:sz w:val="20"/>
          <w:szCs w:val="20"/>
          <w:lang w:val="en-US"/>
        </w:rPr>
        <w:t>Splitset</w:t>
      </w:r>
      <w:proofErr w:type="spellEnd"/>
      <w:r w:rsidRPr="0081135C">
        <w:rPr>
          <w:rFonts w:ascii="Arial Narrow" w:hAnsi="Arial Narrow" w:cs="Arial"/>
          <w:sz w:val="20"/>
          <w:szCs w:val="20"/>
        </w:rPr>
        <w:t xml:space="preserve"> с дължини 1,2 и 2,4 </w:t>
      </w:r>
      <w:r w:rsidRPr="0081135C">
        <w:rPr>
          <w:rFonts w:ascii="Arial Narrow" w:hAnsi="Arial Narrow" w:cs="Arial"/>
          <w:sz w:val="20"/>
          <w:szCs w:val="20"/>
          <w:lang w:val="en-US"/>
        </w:rPr>
        <w:t>m</w:t>
      </w:r>
      <w:r w:rsidRPr="0081135C">
        <w:rPr>
          <w:rFonts w:ascii="Arial Narrow" w:hAnsi="Arial Narrow" w:cs="Arial"/>
          <w:sz w:val="20"/>
          <w:szCs w:val="20"/>
        </w:rPr>
        <w:t>, мрежа, планки и допълнителни напрягащи елементи.</w:t>
      </w:r>
    </w:p>
    <w:p w:rsidR="00DB4956" w:rsidRPr="0081135C" w:rsidRDefault="00DB4956" w:rsidP="0081135C">
      <w:pPr>
        <w:ind w:firstLine="142"/>
        <w:jc w:val="both"/>
        <w:rPr>
          <w:rFonts w:ascii="Arial Narrow" w:hAnsi="Arial Narrow" w:cs="Arial"/>
          <w:sz w:val="20"/>
          <w:szCs w:val="20"/>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При воденето на всички минни работи ще се използват съществуващите технически средства, ПВР, натоварване и транспорт с челен товарач и/или със скрепер.</w:t>
      </w:r>
    </w:p>
    <w:p w:rsidR="00DB4956" w:rsidRPr="0081135C" w:rsidRDefault="00DB4956" w:rsidP="0081135C">
      <w:pPr>
        <w:ind w:firstLine="142"/>
        <w:jc w:val="both"/>
        <w:rPr>
          <w:rFonts w:ascii="Arial Narrow" w:hAnsi="Arial Narrow" w:cs="Arial"/>
          <w:sz w:val="20"/>
          <w:szCs w:val="20"/>
        </w:rPr>
      </w:pPr>
    </w:p>
    <w:p w:rsidR="00D3277A" w:rsidRPr="00DB4956" w:rsidRDefault="00D3277A" w:rsidP="00DB4956">
      <w:pPr>
        <w:jc w:val="both"/>
        <w:rPr>
          <w:rFonts w:ascii="Arial Narrow" w:hAnsi="Arial Narrow" w:cs="Arial"/>
          <w:b/>
          <w:sz w:val="20"/>
          <w:szCs w:val="20"/>
        </w:rPr>
      </w:pPr>
      <w:r w:rsidRPr="00DB4956">
        <w:rPr>
          <w:rFonts w:ascii="Arial Narrow" w:hAnsi="Arial Narrow" w:cs="Arial"/>
          <w:b/>
          <w:sz w:val="20"/>
          <w:szCs w:val="20"/>
        </w:rPr>
        <w:t>4. Камерна система-дълги камери със запълване</w:t>
      </w: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 xml:space="preserve">Същността на системата се изразява в следното: метазалежът по наклон се разделя на камерни участъци с ширина от 4 до 8 </w:t>
      </w:r>
      <w:r w:rsidRPr="0081135C">
        <w:rPr>
          <w:rFonts w:ascii="Arial Narrow" w:hAnsi="Arial Narrow" w:cs="Arial"/>
          <w:sz w:val="20"/>
          <w:szCs w:val="20"/>
          <w:lang w:val="en-US"/>
        </w:rPr>
        <w:t>m</w:t>
      </w:r>
      <w:r w:rsidRPr="0081135C">
        <w:rPr>
          <w:rFonts w:ascii="Arial Narrow" w:hAnsi="Arial Narrow" w:cs="Arial"/>
          <w:sz w:val="20"/>
          <w:szCs w:val="20"/>
        </w:rPr>
        <w:t xml:space="preserve">. достъпът до тези камери се осъществява от галерии с ортове или от ортове с галерии. Ортовете (галериите) подсичат централно камерата от към долнище и горнище от единия до другия край на камерата. От </w:t>
      </w:r>
      <w:proofErr w:type="spellStart"/>
      <w:r w:rsidRPr="0081135C">
        <w:rPr>
          <w:rFonts w:ascii="Arial Narrow" w:hAnsi="Arial Narrow" w:cs="Arial"/>
          <w:sz w:val="20"/>
          <w:szCs w:val="20"/>
        </w:rPr>
        <w:t>орта</w:t>
      </w:r>
      <w:proofErr w:type="spellEnd"/>
      <w:r w:rsidRPr="0081135C">
        <w:rPr>
          <w:rFonts w:ascii="Arial Narrow" w:hAnsi="Arial Narrow" w:cs="Arial"/>
          <w:sz w:val="20"/>
          <w:szCs w:val="20"/>
        </w:rPr>
        <w:t xml:space="preserve"> с </w:t>
      </w:r>
      <w:proofErr w:type="spellStart"/>
      <w:r w:rsidRPr="0081135C">
        <w:rPr>
          <w:rFonts w:ascii="Arial Narrow" w:hAnsi="Arial Narrow" w:cs="Arial"/>
          <w:sz w:val="20"/>
          <w:szCs w:val="20"/>
        </w:rPr>
        <w:t>проширения</w:t>
      </w:r>
      <w:proofErr w:type="spellEnd"/>
      <w:r w:rsidRPr="0081135C">
        <w:rPr>
          <w:rFonts w:ascii="Arial Narrow" w:hAnsi="Arial Narrow" w:cs="Arial"/>
          <w:sz w:val="20"/>
          <w:szCs w:val="20"/>
        </w:rPr>
        <w:t xml:space="preserve"> в ляво и дясно се достига до стените на камерата, след което започват добивните работи в рамките на най-горния слой на камерата със забойна стена 2 – 6 </w:t>
      </w:r>
      <w:r w:rsidRPr="0081135C">
        <w:rPr>
          <w:rFonts w:ascii="Arial Narrow" w:hAnsi="Arial Narrow" w:cs="Arial"/>
          <w:sz w:val="20"/>
          <w:szCs w:val="20"/>
          <w:lang w:val="en-US"/>
        </w:rPr>
        <w:t>m</w:t>
      </w:r>
      <w:r w:rsidRPr="0081135C">
        <w:rPr>
          <w:rFonts w:ascii="Arial Narrow" w:hAnsi="Arial Narrow" w:cs="Arial"/>
          <w:sz w:val="20"/>
          <w:szCs w:val="20"/>
        </w:rPr>
        <w:t xml:space="preserve">. При добивните работи се извършва закрепване на горнището с анкери и мрежа. С определено изоставане 6 – 8 </w:t>
      </w:r>
      <w:r w:rsidRPr="0081135C">
        <w:rPr>
          <w:rFonts w:ascii="Arial Narrow" w:hAnsi="Arial Narrow" w:cs="Arial"/>
          <w:sz w:val="20"/>
          <w:szCs w:val="20"/>
          <w:lang w:val="en-US"/>
        </w:rPr>
        <w:t>m</w:t>
      </w:r>
      <w:r w:rsidRPr="0081135C">
        <w:rPr>
          <w:rFonts w:ascii="Arial Narrow" w:hAnsi="Arial Narrow" w:cs="Arial"/>
          <w:sz w:val="20"/>
          <w:szCs w:val="20"/>
        </w:rPr>
        <w:t xml:space="preserve"> започва изземването на останалата, под горния слой мощност на пласта изцяло или на слоеве. При изземването на рудата от камерата се извършва закрепване на стените й с анкери и мрежа. Крепежът трябва да осигурява устойчиво състояние на иззетото пространство на камерата. След образуване на достатъчно празни-иззети обеми в добивната камера, през обходни изработки за достъп до камерата в горнище започва запълването на празното камерно пространство. Запълването продължава до пълното запълване на камерата. В крайния етап камерата може да се разглежда като лентов изкуствен целик „опакован“ с мрежа и анкери и запълнен със скална маса, добита от прокарване на скални изработки.</w:t>
      </w:r>
    </w:p>
    <w:p w:rsidR="00DB4956" w:rsidRPr="0081135C" w:rsidRDefault="00DB4956" w:rsidP="0081135C">
      <w:pPr>
        <w:ind w:firstLine="142"/>
        <w:jc w:val="both"/>
        <w:rPr>
          <w:rFonts w:ascii="Arial Narrow" w:hAnsi="Arial Narrow" w:cs="Arial"/>
          <w:sz w:val="20"/>
          <w:szCs w:val="20"/>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Изземването на камерите може да бъде шахматно, през камера, като е възможно вторичните камери да не бъдат запълнени. тези камери може да бъдат отработвани чрез ортове само в долнище с ПВР, основани на сондажни ветрила и челно източване на рудната маса.</w:t>
      </w:r>
    </w:p>
    <w:p w:rsidR="00DB4956" w:rsidRPr="006B5D9B" w:rsidRDefault="00DB4956" w:rsidP="0081135C">
      <w:pPr>
        <w:ind w:firstLine="142"/>
        <w:jc w:val="both"/>
        <w:rPr>
          <w:rFonts w:ascii="Arial Narrow" w:hAnsi="Arial Narrow" w:cs="Arial"/>
          <w:sz w:val="16"/>
          <w:szCs w:val="16"/>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 xml:space="preserve">Тази схема добре се съчетава с добивните и подготвителните работи при изземване на запасите до </w:t>
      </w:r>
      <w:r w:rsidRPr="0081135C">
        <w:rPr>
          <w:rFonts w:ascii="Arial Narrow" w:hAnsi="Arial Narrow" w:cs="Arial"/>
          <w:sz w:val="20"/>
          <w:szCs w:val="20"/>
        </w:rPr>
        <w:lastRenderedPageBreak/>
        <w:t>хор.501 на жилната част – рудно тяло 1.</w:t>
      </w:r>
    </w:p>
    <w:p w:rsidR="00DB4956" w:rsidRPr="006B5D9B" w:rsidRDefault="00DB4956" w:rsidP="0081135C">
      <w:pPr>
        <w:ind w:firstLine="142"/>
        <w:jc w:val="both"/>
        <w:rPr>
          <w:rFonts w:ascii="Arial Narrow" w:hAnsi="Arial Narrow" w:cs="Arial"/>
          <w:sz w:val="16"/>
          <w:szCs w:val="16"/>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При воденето на всички минни работи ще се използват съществуващите технически средства, ПВР, натоварване и транспорт с челен товарач.</w:t>
      </w:r>
    </w:p>
    <w:p w:rsidR="00DB4956" w:rsidRPr="0081135C" w:rsidRDefault="00DB4956" w:rsidP="0081135C">
      <w:pPr>
        <w:ind w:firstLine="142"/>
        <w:jc w:val="both"/>
        <w:rPr>
          <w:rFonts w:ascii="Arial Narrow" w:hAnsi="Arial Narrow" w:cs="Arial"/>
          <w:sz w:val="20"/>
          <w:szCs w:val="20"/>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Посочените по-горе варианти се разглеждат като основни. На тяхна основа са разглеждани и оценявани множество подварианти в зависимост от различия в геометрични параметри, технико</w:t>
      </w:r>
      <w:r w:rsidRPr="0081135C">
        <w:rPr>
          <w:rFonts w:ascii="Arial Narrow" w:hAnsi="Arial Narrow" w:cs="Arial"/>
          <w:sz w:val="20"/>
          <w:szCs w:val="20"/>
          <w:lang w:val="en-US"/>
        </w:rPr>
        <w:t>-</w:t>
      </w:r>
      <w:r w:rsidRPr="0081135C">
        <w:rPr>
          <w:rFonts w:ascii="Arial Narrow" w:hAnsi="Arial Narrow" w:cs="Arial"/>
          <w:sz w:val="20"/>
          <w:szCs w:val="20"/>
        </w:rPr>
        <w:t>технологично изпълнение и от организационен характер. Тези подварианти не са описани</w:t>
      </w:r>
      <w:r w:rsidR="002618B4">
        <w:rPr>
          <w:rFonts w:ascii="Arial Narrow" w:hAnsi="Arial Narrow" w:cs="Arial"/>
          <w:sz w:val="20"/>
          <w:szCs w:val="20"/>
        </w:rPr>
        <w:t>, но е взета под внимание възможността за тяхната реализация в основния вариант</w:t>
      </w:r>
      <w:r w:rsidRPr="0081135C">
        <w:rPr>
          <w:rFonts w:ascii="Arial Narrow" w:hAnsi="Arial Narrow" w:cs="Arial"/>
          <w:sz w:val="20"/>
          <w:szCs w:val="20"/>
        </w:rPr>
        <w:t>.</w:t>
      </w:r>
    </w:p>
    <w:p w:rsidR="006559DC" w:rsidRPr="006B5D9B" w:rsidRDefault="006559DC" w:rsidP="0081135C">
      <w:pPr>
        <w:ind w:firstLine="142"/>
        <w:jc w:val="both"/>
        <w:rPr>
          <w:rFonts w:ascii="Arial Narrow" w:hAnsi="Arial Narrow" w:cs="Arial"/>
          <w:sz w:val="16"/>
          <w:szCs w:val="16"/>
        </w:rPr>
      </w:pPr>
    </w:p>
    <w:p w:rsidR="00D3277A" w:rsidRPr="0081135C" w:rsidRDefault="007203A7" w:rsidP="0081135C">
      <w:pPr>
        <w:ind w:firstLine="142"/>
        <w:jc w:val="both"/>
        <w:rPr>
          <w:rFonts w:ascii="Arial Narrow" w:hAnsi="Arial Narrow" w:cs="Arial"/>
          <w:sz w:val="20"/>
          <w:szCs w:val="20"/>
        </w:rPr>
      </w:pPr>
      <w:r>
        <w:rPr>
          <w:rFonts w:ascii="Arial Narrow" w:hAnsi="Arial Narrow" w:cs="Arial"/>
          <w:sz w:val="20"/>
          <w:szCs w:val="20"/>
        </w:rPr>
        <w:t>При конструирането, анализът и оценката на вариантите, в зависимост от конкретните условия, спецификата на вариантните решения и обхватът на тези решения се разработват и приемат експертно различни качествени</w:t>
      </w:r>
      <w:r w:rsidR="00D3277A" w:rsidRPr="0081135C">
        <w:rPr>
          <w:rFonts w:ascii="Arial Narrow" w:hAnsi="Arial Narrow" w:cs="Arial"/>
          <w:sz w:val="20"/>
          <w:szCs w:val="20"/>
        </w:rPr>
        <w:t xml:space="preserve"> </w:t>
      </w:r>
      <w:r>
        <w:rPr>
          <w:rFonts w:ascii="Arial Narrow" w:hAnsi="Arial Narrow" w:cs="Arial"/>
          <w:sz w:val="20"/>
          <w:szCs w:val="20"/>
        </w:rPr>
        <w:t xml:space="preserve">и количествени критерии. За случая, при проектирането и оценката на вариантите за система и добивна технология за разработване на метазалежа бяха обсъдени, предложени и приети посочените, по-долу </w:t>
      </w:r>
      <w:proofErr w:type="spellStart"/>
      <w:r w:rsidR="00D3277A" w:rsidRPr="0081135C">
        <w:rPr>
          <w:rFonts w:ascii="Arial Narrow" w:hAnsi="Arial Narrow" w:cs="Arial"/>
          <w:sz w:val="20"/>
          <w:szCs w:val="20"/>
        </w:rPr>
        <w:t>критериални</w:t>
      </w:r>
      <w:proofErr w:type="spellEnd"/>
      <w:r w:rsidR="00D3277A" w:rsidRPr="0081135C">
        <w:rPr>
          <w:rFonts w:ascii="Arial Narrow" w:hAnsi="Arial Narrow" w:cs="Arial"/>
          <w:sz w:val="20"/>
          <w:szCs w:val="20"/>
        </w:rPr>
        <w:t xml:space="preserve"> показатели:</w:t>
      </w:r>
    </w:p>
    <w:p w:rsidR="00D3277A" w:rsidRPr="0081135C" w:rsidRDefault="00D3277A" w:rsidP="002618B4">
      <w:pPr>
        <w:pStyle w:val="ListParagraph"/>
        <w:numPr>
          <w:ilvl w:val="0"/>
          <w:numId w:val="2"/>
        </w:numPr>
        <w:ind w:left="284" w:hanging="142"/>
        <w:jc w:val="both"/>
        <w:rPr>
          <w:rFonts w:ascii="Arial Narrow" w:hAnsi="Arial Narrow" w:cs="Arial"/>
          <w:sz w:val="20"/>
          <w:szCs w:val="20"/>
        </w:rPr>
      </w:pPr>
      <w:r w:rsidRPr="0081135C">
        <w:rPr>
          <w:rFonts w:ascii="Arial Narrow" w:hAnsi="Arial Narrow" w:cs="Arial"/>
          <w:sz w:val="20"/>
          <w:szCs w:val="20"/>
        </w:rPr>
        <w:t>Загуби на полезно изкопаемо (руда);</w:t>
      </w:r>
    </w:p>
    <w:p w:rsidR="00D3277A" w:rsidRPr="0081135C" w:rsidRDefault="00D3277A" w:rsidP="002618B4">
      <w:pPr>
        <w:pStyle w:val="ListParagraph"/>
        <w:numPr>
          <w:ilvl w:val="0"/>
          <w:numId w:val="2"/>
        </w:numPr>
        <w:ind w:left="284" w:hanging="142"/>
        <w:jc w:val="both"/>
        <w:rPr>
          <w:rFonts w:ascii="Arial Narrow" w:hAnsi="Arial Narrow" w:cs="Arial"/>
          <w:sz w:val="20"/>
          <w:szCs w:val="20"/>
        </w:rPr>
      </w:pPr>
      <w:r w:rsidRPr="0081135C">
        <w:rPr>
          <w:rFonts w:ascii="Arial Narrow" w:hAnsi="Arial Narrow" w:cs="Arial"/>
          <w:sz w:val="20"/>
          <w:szCs w:val="20"/>
        </w:rPr>
        <w:t>Обедняване на рудата при добива</w:t>
      </w:r>
      <w:r w:rsidRPr="0081135C">
        <w:rPr>
          <w:rFonts w:ascii="Arial Narrow" w:hAnsi="Arial Narrow" w:cs="Arial"/>
          <w:sz w:val="20"/>
          <w:szCs w:val="20"/>
          <w:lang w:val="en-US"/>
        </w:rPr>
        <w:t>;</w:t>
      </w:r>
    </w:p>
    <w:p w:rsidR="00D3277A" w:rsidRPr="0081135C" w:rsidRDefault="00D3277A" w:rsidP="002618B4">
      <w:pPr>
        <w:pStyle w:val="ListParagraph"/>
        <w:numPr>
          <w:ilvl w:val="0"/>
          <w:numId w:val="2"/>
        </w:numPr>
        <w:ind w:left="284" w:hanging="142"/>
        <w:jc w:val="both"/>
        <w:rPr>
          <w:rFonts w:ascii="Arial Narrow" w:hAnsi="Arial Narrow" w:cs="Arial"/>
          <w:sz w:val="20"/>
          <w:szCs w:val="20"/>
        </w:rPr>
      </w:pPr>
      <w:r w:rsidRPr="0081135C">
        <w:rPr>
          <w:rFonts w:ascii="Arial Narrow" w:hAnsi="Arial Narrow" w:cs="Arial"/>
          <w:sz w:val="20"/>
          <w:szCs w:val="20"/>
        </w:rPr>
        <w:t>Трудност (сложност) при реализация на проектното решение</w:t>
      </w:r>
      <w:r w:rsidRPr="0081135C">
        <w:rPr>
          <w:rFonts w:ascii="Arial Narrow" w:hAnsi="Arial Narrow" w:cs="Arial"/>
          <w:sz w:val="20"/>
          <w:szCs w:val="20"/>
          <w:lang w:val="en-US"/>
        </w:rPr>
        <w:t>;</w:t>
      </w:r>
    </w:p>
    <w:p w:rsidR="00D3277A" w:rsidRPr="0081135C" w:rsidRDefault="00D3277A" w:rsidP="002618B4">
      <w:pPr>
        <w:pStyle w:val="ListParagraph"/>
        <w:numPr>
          <w:ilvl w:val="0"/>
          <w:numId w:val="2"/>
        </w:numPr>
        <w:ind w:left="284" w:hanging="142"/>
        <w:jc w:val="both"/>
        <w:rPr>
          <w:rFonts w:ascii="Arial Narrow" w:hAnsi="Arial Narrow" w:cs="Arial"/>
          <w:sz w:val="20"/>
          <w:szCs w:val="20"/>
        </w:rPr>
      </w:pPr>
      <w:r w:rsidRPr="0081135C">
        <w:rPr>
          <w:rFonts w:ascii="Arial Narrow" w:hAnsi="Arial Narrow" w:cs="Arial"/>
          <w:sz w:val="20"/>
          <w:szCs w:val="20"/>
        </w:rPr>
        <w:t>Използваемост на скална маса от подготвителните работи за запълване на иззети пространства</w:t>
      </w:r>
      <w:r w:rsidRPr="0081135C">
        <w:rPr>
          <w:rFonts w:ascii="Arial Narrow" w:hAnsi="Arial Narrow" w:cs="Arial"/>
          <w:sz w:val="20"/>
          <w:szCs w:val="20"/>
          <w:lang w:val="en-US"/>
        </w:rPr>
        <w:t>;</w:t>
      </w:r>
    </w:p>
    <w:p w:rsidR="00D3277A" w:rsidRPr="0081135C" w:rsidRDefault="00D3277A" w:rsidP="002618B4">
      <w:pPr>
        <w:pStyle w:val="ListParagraph"/>
        <w:numPr>
          <w:ilvl w:val="0"/>
          <w:numId w:val="2"/>
        </w:numPr>
        <w:ind w:left="284" w:hanging="142"/>
        <w:jc w:val="both"/>
        <w:rPr>
          <w:rFonts w:ascii="Arial Narrow" w:hAnsi="Arial Narrow" w:cs="Arial"/>
          <w:sz w:val="20"/>
          <w:szCs w:val="20"/>
        </w:rPr>
      </w:pPr>
      <w:r w:rsidRPr="0081135C">
        <w:rPr>
          <w:rFonts w:ascii="Arial Narrow" w:hAnsi="Arial Narrow" w:cs="Arial"/>
          <w:sz w:val="20"/>
          <w:szCs w:val="20"/>
        </w:rPr>
        <w:t>Възможност за добив на достатъчно количество скална маса за запълване на иззетите пространства</w:t>
      </w:r>
      <w:r w:rsidRPr="0081135C">
        <w:rPr>
          <w:rFonts w:ascii="Arial Narrow" w:hAnsi="Arial Narrow" w:cs="Arial"/>
          <w:sz w:val="20"/>
          <w:szCs w:val="20"/>
          <w:lang w:val="en-US"/>
        </w:rPr>
        <w:t>;</w:t>
      </w:r>
    </w:p>
    <w:p w:rsidR="00D3277A" w:rsidRPr="0081135C" w:rsidRDefault="00D3277A" w:rsidP="002618B4">
      <w:pPr>
        <w:pStyle w:val="ListParagraph"/>
        <w:numPr>
          <w:ilvl w:val="0"/>
          <w:numId w:val="2"/>
        </w:numPr>
        <w:ind w:left="284" w:hanging="142"/>
        <w:jc w:val="both"/>
        <w:rPr>
          <w:rFonts w:ascii="Arial Narrow" w:hAnsi="Arial Narrow" w:cs="Arial"/>
          <w:sz w:val="20"/>
          <w:szCs w:val="20"/>
        </w:rPr>
      </w:pPr>
      <w:r w:rsidRPr="0081135C">
        <w:rPr>
          <w:rFonts w:ascii="Arial Narrow" w:hAnsi="Arial Narrow" w:cs="Arial"/>
          <w:sz w:val="20"/>
          <w:szCs w:val="20"/>
        </w:rPr>
        <w:t>Сигурност и безопасност при работа</w:t>
      </w:r>
      <w:r w:rsidRPr="0081135C">
        <w:rPr>
          <w:rFonts w:ascii="Arial Narrow" w:hAnsi="Arial Narrow" w:cs="Arial"/>
          <w:sz w:val="20"/>
          <w:szCs w:val="20"/>
          <w:lang w:val="en-US"/>
        </w:rPr>
        <w:t>;</w:t>
      </w:r>
    </w:p>
    <w:p w:rsidR="00D3277A" w:rsidRPr="0081135C" w:rsidRDefault="00D3277A" w:rsidP="002618B4">
      <w:pPr>
        <w:pStyle w:val="ListParagraph"/>
        <w:numPr>
          <w:ilvl w:val="0"/>
          <w:numId w:val="2"/>
        </w:numPr>
        <w:ind w:left="284" w:hanging="142"/>
        <w:jc w:val="both"/>
        <w:rPr>
          <w:rFonts w:ascii="Arial Narrow" w:hAnsi="Arial Narrow" w:cs="Arial"/>
          <w:sz w:val="20"/>
          <w:szCs w:val="20"/>
        </w:rPr>
      </w:pPr>
      <w:r w:rsidRPr="0081135C">
        <w:rPr>
          <w:rFonts w:ascii="Arial Narrow" w:hAnsi="Arial Narrow" w:cs="Arial"/>
          <w:sz w:val="20"/>
          <w:szCs w:val="20"/>
        </w:rPr>
        <w:t>Необходимост от допълнителна техника за ефективна реализация на проектното решение</w:t>
      </w:r>
      <w:r w:rsidRPr="0081135C">
        <w:rPr>
          <w:rFonts w:ascii="Arial Narrow" w:hAnsi="Arial Narrow" w:cs="Arial"/>
          <w:sz w:val="20"/>
          <w:szCs w:val="20"/>
          <w:lang w:val="en-US"/>
        </w:rPr>
        <w:t>;</w:t>
      </w:r>
    </w:p>
    <w:p w:rsidR="00D3277A" w:rsidRPr="0081135C" w:rsidRDefault="00D3277A" w:rsidP="002618B4">
      <w:pPr>
        <w:pStyle w:val="ListParagraph"/>
        <w:numPr>
          <w:ilvl w:val="0"/>
          <w:numId w:val="2"/>
        </w:numPr>
        <w:ind w:left="284" w:hanging="142"/>
        <w:jc w:val="both"/>
        <w:rPr>
          <w:rFonts w:ascii="Arial Narrow" w:hAnsi="Arial Narrow" w:cs="Arial"/>
          <w:sz w:val="20"/>
          <w:szCs w:val="20"/>
        </w:rPr>
      </w:pPr>
      <w:r w:rsidRPr="0081135C">
        <w:rPr>
          <w:rFonts w:ascii="Arial Narrow" w:hAnsi="Arial Narrow" w:cs="Arial"/>
          <w:sz w:val="20"/>
          <w:szCs w:val="20"/>
        </w:rPr>
        <w:t>Необходимост от прилагане на нови крепежи и паспорти на крепене</w:t>
      </w:r>
      <w:r w:rsidRPr="0081135C">
        <w:rPr>
          <w:rFonts w:ascii="Arial Narrow" w:hAnsi="Arial Narrow" w:cs="Arial"/>
          <w:sz w:val="20"/>
          <w:szCs w:val="20"/>
          <w:lang w:val="en-US"/>
        </w:rPr>
        <w:t>;</w:t>
      </w:r>
    </w:p>
    <w:p w:rsidR="00D3277A" w:rsidRPr="0081135C" w:rsidRDefault="00D3277A" w:rsidP="002618B4">
      <w:pPr>
        <w:pStyle w:val="ListParagraph"/>
        <w:numPr>
          <w:ilvl w:val="0"/>
          <w:numId w:val="2"/>
        </w:numPr>
        <w:ind w:left="284" w:hanging="142"/>
        <w:jc w:val="both"/>
        <w:rPr>
          <w:rFonts w:ascii="Arial Narrow" w:hAnsi="Arial Narrow" w:cs="Arial"/>
          <w:sz w:val="20"/>
          <w:szCs w:val="20"/>
        </w:rPr>
      </w:pPr>
      <w:r w:rsidRPr="0081135C">
        <w:rPr>
          <w:rFonts w:ascii="Arial Narrow" w:hAnsi="Arial Narrow" w:cs="Arial"/>
          <w:sz w:val="20"/>
          <w:szCs w:val="20"/>
        </w:rPr>
        <w:t>Степен на безопасност на иззетото пространство</w:t>
      </w:r>
      <w:r w:rsidRPr="0081135C">
        <w:rPr>
          <w:rFonts w:ascii="Arial Narrow" w:hAnsi="Arial Narrow" w:cs="Arial"/>
          <w:sz w:val="20"/>
          <w:szCs w:val="20"/>
          <w:lang w:val="en-US"/>
        </w:rPr>
        <w:t>;</w:t>
      </w:r>
    </w:p>
    <w:p w:rsidR="00DB4956" w:rsidRDefault="00DB4956" w:rsidP="0081135C">
      <w:pPr>
        <w:ind w:firstLine="142"/>
        <w:jc w:val="both"/>
        <w:rPr>
          <w:rFonts w:ascii="Arial Narrow" w:hAnsi="Arial Narrow" w:cs="Arial"/>
          <w:sz w:val="20"/>
          <w:szCs w:val="20"/>
        </w:rPr>
      </w:pPr>
    </w:p>
    <w:p w:rsidR="00D3277A" w:rsidRPr="0081135C"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Посочените по-горе критериални показатели са главно качествени, но част от тях, освен качествен имат и количествен измерител. Такива са показателите: 1, 2, 4, 7 и 8.</w:t>
      </w:r>
    </w:p>
    <w:p w:rsidR="00DB4956" w:rsidRDefault="00DB4956" w:rsidP="0081135C">
      <w:pPr>
        <w:ind w:firstLine="142"/>
        <w:jc w:val="both"/>
        <w:rPr>
          <w:rFonts w:ascii="Arial Narrow" w:hAnsi="Arial Narrow" w:cs="Arial"/>
          <w:sz w:val="20"/>
          <w:szCs w:val="20"/>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За използване на показателите за оценка на вариантните решения, по-долу са представени някои пояснения за тях и оценъчните степени.</w:t>
      </w:r>
    </w:p>
    <w:p w:rsidR="00DB4956" w:rsidRPr="0081135C" w:rsidRDefault="00DB4956" w:rsidP="0081135C">
      <w:pPr>
        <w:ind w:firstLine="142"/>
        <w:jc w:val="both"/>
        <w:rPr>
          <w:rFonts w:ascii="Arial Narrow" w:hAnsi="Arial Narrow" w:cs="Arial"/>
          <w:sz w:val="20"/>
          <w:szCs w:val="20"/>
        </w:rPr>
      </w:pPr>
    </w:p>
    <w:p w:rsidR="00D3277A" w:rsidRDefault="00D3277A" w:rsidP="0081135C">
      <w:pPr>
        <w:ind w:firstLine="142"/>
        <w:jc w:val="both"/>
        <w:rPr>
          <w:rFonts w:ascii="Arial Narrow" w:hAnsi="Arial Narrow" w:cs="Arial"/>
          <w:sz w:val="20"/>
          <w:szCs w:val="20"/>
        </w:rPr>
      </w:pPr>
      <w:r w:rsidRPr="00CC78AD">
        <w:rPr>
          <w:rFonts w:ascii="Arial Narrow" w:hAnsi="Arial Narrow" w:cs="Arial"/>
          <w:b/>
          <w:sz w:val="20"/>
          <w:szCs w:val="20"/>
        </w:rPr>
        <w:t>1)</w:t>
      </w:r>
      <w:r w:rsidR="00CB0427">
        <w:rPr>
          <w:rFonts w:ascii="Arial Narrow" w:hAnsi="Arial Narrow" w:cs="Arial"/>
          <w:sz w:val="20"/>
          <w:szCs w:val="20"/>
        </w:rPr>
        <w:t> </w:t>
      </w:r>
      <w:r w:rsidRPr="00CB0427">
        <w:rPr>
          <w:rFonts w:ascii="Arial Narrow" w:hAnsi="Arial Narrow" w:cs="Arial"/>
          <w:b/>
          <w:sz w:val="20"/>
          <w:szCs w:val="20"/>
        </w:rPr>
        <w:t>Загуби на полезно изкопаемо</w:t>
      </w:r>
      <w:r w:rsidR="00DB4956">
        <w:rPr>
          <w:rFonts w:ascii="Arial Narrow" w:hAnsi="Arial Narrow" w:cs="Arial"/>
          <w:sz w:val="20"/>
          <w:szCs w:val="20"/>
        </w:rPr>
        <w:t xml:space="preserve">. </w:t>
      </w:r>
      <w:r w:rsidRPr="0081135C">
        <w:rPr>
          <w:rFonts w:ascii="Arial Narrow" w:hAnsi="Arial Narrow" w:cs="Arial"/>
          <w:sz w:val="20"/>
          <w:szCs w:val="20"/>
        </w:rPr>
        <w:t>Всички геометрични и технологични решения са свързани с определени загуби на руда. Качествено загубите, свързани с вариантните решения могат да бъдат описани със степените: малки, средни и големи.</w:t>
      </w:r>
    </w:p>
    <w:p w:rsidR="00DB4956" w:rsidRPr="0081135C" w:rsidRDefault="00DB4956" w:rsidP="0081135C">
      <w:pPr>
        <w:ind w:firstLine="142"/>
        <w:jc w:val="both"/>
        <w:rPr>
          <w:rFonts w:ascii="Arial Narrow" w:hAnsi="Arial Narrow" w:cs="Arial"/>
          <w:sz w:val="20"/>
          <w:szCs w:val="20"/>
        </w:rPr>
      </w:pPr>
    </w:p>
    <w:p w:rsidR="00D3277A" w:rsidRPr="0081135C" w:rsidRDefault="00D3277A" w:rsidP="0081135C">
      <w:pPr>
        <w:ind w:firstLine="142"/>
        <w:jc w:val="both"/>
        <w:rPr>
          <w:rFonts w:ascii="Arial Narrow" w:hAnsi="Arial Narrow" w:cs="Arial"/>
          <w:sz w:val="20"/>
          <w:szCs w:val="20"/>
        </w:rPr>
      </w:pPr>
      <w:r w:rsidRPr="00CC78AD">
        <w:rPr>
          <w:rFonts w:ascii="Arial Narrow" w:hAnsi="Arial Narrow" w:cs="Arial"/>
          <w:b/>
          <w:sz w:val="20"/>
          <w:szCs w:val="20"/>
        </w:rPr>
        <w:t>2)</w:t>
      </w:r>
      <w:r w:rsidR="00CB0427">
        <w:rPr>
          <w:rFonts w:ascii="Arial Narrow" w:hAnsi="Arial Narrow" w:cs="Arial"/>
          <w:sz w:val="20"/>
          <w:szCs w:val="20"/>
        </w:rPr>
        <w:t> </w:t>
      </w:r>
      <w:r w:rsidRPr="00CB0427">
        <w:rPr>
          <w:rFonts w:ascii="Arial Narrow" w:hAnsi="Arial Narrow" w:cs="Arial"/>
          <w:b/>
          <w:sz w:val="20"/>
          <w:szCs w:val="20"/>
        </w:rPr>
        <w:t>Обедняване на рудата при добива</w:t>
      </w:r>
      <w:r w:rsidRPr="0081135C">
        <w:rPr>
          <w:rFonts w:ascii="Arial Narrow" w:hAnsi="Arial Narrow" w:cs="Arial"/>
          <w:sz w:val="20"/>
          <w:szCs w:val="20"/>
        </w:rPr>
        <w:t>. Обедняването на рудата при добива е свързано със смесването на рудата със скална маса. Това смесване може да бъде свързано с обрушване, източване и други дейности. Качествено обедняването, свързано с вариантни решения може да бъде описано със степените: малко, средно, голямо.</w:t>
      </w:r>
    </w:p>
    <w:p w:rsidR="00D3277A" w:rsidRPr="0081135C" w:rsidRDefault="00D3277A" w:rsidP="0081135C">
      <w:pPr>
        <w:ind w:firstLine="142"/>
        <w:jc w:val="both"/>
        <w:rPr>
          <w:rFonts w:ascii="Arial Narrow" w:hAnsi="Arial Narrow" w:cs="Arial"/>
          <w:sz w:val="20"/>
          <w:szCs w:val="20"/>
        </w:rPr>
      </w:pPr>
      <w:r w:rsidRPr="00CC78AD">
        <w:rPr>
          <w:rFonts w:ascii="Arial Narrow" w:hAnsi="Arial Narrow" w:cs="Arial"/>
          <w:b/>
          <w:sz w:val="20"/>
          <w:szCs w:val="20"/>
        </w:rPr>
        <w:t>3)</w:t>
      </w:r>
      <w:r w:rsidR="00CB0427" w:rsidRPr="00CC78AD">
        <w:rPr>
          <w:rFonts w:ascii="Arial Narrow" w:hAnsi="Arial Narrow" w:cs="Arial"/>
          <w:b/>
          <w:sz w:val="20"/>
          <w:szCs w:val="20"/>
        </w:rPr>
        <w:t> </w:t>
      </w:r>
      <w:r w:rsidRPr="00CC78AD">
        <w:rPr>
          <w:rFonts w:ascii="Arial Narrow" w:hAnsi="Arial Narrow" w:cs="Arial"/>
          <w:b/>
          <w:sz w:val="20"/>
          <w:szCs w:val="20"/>
        </w:rPr>
        <w:t>Трудност (сложност) при реализация на проектното решение</w:t>
      </w:r>
      <w:r w:rsidRPr="0081135C">
        <w:rPr>
          <w:rFonts w:ascii="Arial Narrow" w:hAnsi="Arial Narrow" w:cs="Arial"/>
          <w:sz w:val="20"/>
          <w:szCs w:val="20"/>
        </w:rPr>
        <w:t xml:space="preserve">. При налагане на геометрични и технологични решения в минната практика, при </w:t>
      </w:r>
      <w:r w:rsidRPr="0081135C">
        <w:rPr>
          <w:rFonts w:ascii="Arial Narrow" w:hAnsi="Arial Narrow" w:cs="Arial"/>
          <w:sz w:val="20"/>
          <w:szCs w:val="20"/>
        </w:rPr>
        <w:lastRenderedPageBreak/>
        <w:t>продължително ползване те се превръщат в конвенционални – рутинни. В случаите, като се предлагат проектни решения, различни от конвенционалните персоналът свикнал с изпълняването на тези решения счита, че те са трудни (сложни) за изпълнение. Тази трудност, качествено може да бъде представена със степените: висока трудност; средна трудност и ниска (малка) трудност. Опростено степените на трудност (сложност) свързани с този критерий могат да се представят с оценките: висока; средна и ниска.</w:t>
      </w:r>
    </w:p>
    <w:p w:rsidR="00DB4956" w:rsidRDefault="00DB4956" w:rsidP="0081135C">
      <w:pPr>
        <w:ind w:firstLine="142"/>
        <w:jc w:val="both"/>
        <w:rPr>
          <w:rFonts w:ascii="Arial Narrow" w:hAnsi="Arial Narrow" w:cs="Arial"/>
          <w:sz w:val="20"/>
          <w:szCs w:val="20"/>
        </w:rPr>
      </w:pPr>
    </w:p>
    <w:p w:rsidR="00D3277A" w:rsidRPr="0081135C" w:rsidRDefault="00D3277A" w:rsidP="0081135C">
      <w:pPr>
        <w:ind w:firstLine="142"/>
        <w:jc w:val="both"/>
        <w:rPr>
          <w:rFonts w:ascii="Arial Narrow" w:hAnsi="Arial Narrow" w:cs="Arial"/>
          <w:sz w:val="20"/>
          <w:szCs w:val="20"/>
        </w:rPr>
      </w:pPr>
      <w:r w:rsidRPr="00CC78AD">
        <w:rPr>
          <w:rFonts w:ascii="Arial Narrow" w:hAnsi="Arial Narrow" w:cs="Arial"/>
          <w:b/>
          <w:sz w:val="20"/>
          <w:szCs w:val="20"/>
        </w:rPr>
        <w:t>4) Използваемост на скална маса за запълване на иззети пространства</w:t>
      </w:r>
      <w:r w:rsidRPr="0081135C">
        <w:rPr>
          <w:rFonts w:ascii="Arial Narrow" w:hAnsi="Arial Narrow" w:cs="Arial"/>
          <w:sz w:val="20"/>
          <w:szCs w:val="20"/>
        </w:rPr>
        <w:t>. Чрез този критерий може да се изразява положителния ефект от използването на добиваната при прокарване на скални изработки минна маса. При използване на скалната маса за запълване се намаляват редица разходи за транспорт и обслужване  и се реализира определен екологичен ефект. Оценката на системите и технологиите, на базата на този критерий може да се осъществи със степените: висока използваемост; средна и ниска използваемост.</w:t>
      </w:r>
    </w:p>
    <w:p w:rsidR="00DB4956" w:rsidRDefault="00DB4956" w:rsidP="0081135C">
      <w:pPr>
        <w:ind w:firstLine="142"/>
        <w:jc w:val="both"/>
        <w:rPr>
          <w:rFonts w:ascii="Arial Narrow" w:hAnsi="Arial Narrow" w:cs="Arial"/>
          <w:sz w:val="20"/>
          <w:szCs w:val="20"/>
        </w:rPr>
      </w:pPr>
    </w:p>
    <w:p w:rsidR="00D3277A" w:rsidRDefault="00D3277A" w:rsidP="0081135C">
      <w:pPr>
        <w:ind w:firstLine="142"/>
        <w:jc w:val="both"/>
        <w:rPr>
          <w:rFonts w:ascii="Arial Narrow" w:hAnsi="Arial Narrow" w:cs="Arial"/>
          <w:sz w:val="20"/>
          <w:szCs w:val="20"/>
        </w:rPr>
      </w:pPr>
      <w:r w:rsidRPr="00CC78AD">
        <w:rPr>
          <w:rFonts w:ascii="Arial Narrow" w:hAnsi="Arial Narrow" w:cs="Arial"/>
          <w:b/>
          <w:sz w:val="20"/>
          <w:szCs w:val="20"/>
        </w:rPr>
        <w:t>5) Възможност за добив на достатъчно количество скална маса за запълване на иззети пространства</w:t>
      </w:r>
      <w:r w:rsidRPr="0081135C">
        <w:rPr>
          <w:rFonts w:ascii="Arial Narrow" w:hAnsi="Arial Narrow" w:cs="Arial"/>
          <w:sz w:val="20"/>
          <w:szCs w:val="20"/>
        </w:rPr>
        <w:t>. В конкретните ситуации използването на скална маса за запълване зависи от много фактори. Запълването може да става със скална маса от прокарване на подготвителни изработки или с вкарване на скална маса от повърхността. При невъзможност за добив на достатъчно количество скална маса чрез подземни минни работи, така е необходимо да се вкарва от повърхността. Затова при предлагане на решения за запълване със скална маса, добивана от минни изработки е необходимо да се има предвид възможността за получаване на необходимото и достатъчно количество за тази цел. При невъзможност е необходимо такава маса да се вкарва от повърхността.В такива ситуации се правят  допълнителни разходи по преработка и доставка на запълващ материал.</w:t>
      </w:r>
    </w:p>
    <w:p w:rsidR="00DB4956" w:rsidRPr="003E3457" w:rsidRDefault="00DB4956" w:rsidP="0081135C">
      <w:pPr>
        <w:ind w:firstLine="142"/>
        <w:jc w:val="both"/>
        <w:rPr>
          <w:rFonts w:ascii="Arial Narrow" w:hAnsi="Arial Narrow" w:cs="Arial"/>
          <w:sz w:val="16"/>
          <w:szCs w:val="16"/>
        </w:rPr>
      </w:pPr>
    </w:p>
    <w:p w:rsidR="00D3277A" w:rsidRPr="0081135C"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Качествено оценката на възможността за добив на достатъчното количество скална маса за запълване се оценява с: голяма, средна и малка.</w:t>
      </w:r>
    </w:p>
    <w:p w:rsidR="00DB4956" w:rsidRPr="003E3457" w:rsidRDefault="00DB4956" w:rsidP="0081135C">
      <w:pPr>
        <w:ind w:firstLine="142"/>
        <w:jc w:val="both"/>
        <w:rPr>
          <w:rFonts w:ascii="Arial Narrow" w:hAnsi="Arial Narrow" w:cs="Arial"/>
          <w:sz w:val="16"/>
          <w:szCs w:val="16"/>
        </w:rPr>
      </w:pPr>
    </w:p>
    <w:p w:rsidR="00D3277A" w:rsidRDefault="00D3277A" w:rsidP="0081135C">
      <w:pPr>
        <w:ind w:firstLine="142"/>
        <w:jc w:val="both"/>
        <w:rPr>
          <w:rFonts w:ascii="Arial Narrow" w:hAnsi="Arial Narrow" w:cs="Arial"/>
          <w:sz w:val="20"/>
          <w:szCs w:val="20"/>
        </w:rPr>
      </w:pPr>
      <w:r w:rsidRPr="00CC78AD">
        <w:rPr>
          <w:rFonts w:ascii="Arial Narrow" w:hAnsi="Arial Narrow" w:cs="Arial"/>
          <w:b/>
          <w:sz w:val="20"/>
          <w:szCs w:val="20"/>
        </w:rPr>
        <w:t>6) Сигурност и безопасност при работа</w:t>
      </w:r>
      <w:r w:rsidR="00DB4956">
        <w:rPr>
          <w:rFonts w:ascii="Arial Narrow" w:hAnsi="Arial Narrow" w:cs="Arial"/>
          <w:sz w:val="20"/>
          <w:szCs w:val="20"/>
        </w:rPr>
        <w:t xml:space="preserve">. </w:t>
      </w:r>
      <w:r w:rsidRPr="0081135C">
        <w:rPr>
          <w:rFonts w:ascii="Arial Narrow" w:hAnsi="Arial Narrow" w:cs="Arial"/>
          <w:sz w:val="20"/>
          <w:szCs w:val="20"/>
        </w:rPr>
        <w:t>Всяко технико-технологично решение трябва да осигурява висока сигурност и безопасност при работа. Това изискване е задължително и е свързано с ПБТ, но неговата реализация зависи от редица фактори от човешки, природен, миннотехнически и технологичен характер. Затова всички минни решения и особено тези за системата и добивната технология, проектите за ПВР и крепене и управление на горнището осигуряват в различните условия различна степен на сигурност и степен на безопасност при работа. Най-общо – качествено тези степени са: висока, добра, средна (задоволителна).</w:t>
      </w:r>
    </w:p>
    <w:p w:rsidR="00DB4956" w:rsidRPr="0081135C" w:rsidRDefault="00DB4956" w:rsidP="0081135C">
      <w:pPr>
        <w:ind w:firstLine="142"/>
        <w:jc w:val="both"/>
        <w:rPr>
          <w:rFonts w:ascii="Arial Narrow" w:hAnsi="Arial Narrow" w:cs="Arial"/>
          <w:sz w:val="20"/>
          <w:szCs w:val="20"/>
        </w:rPr>
      </w:pPr>
    </w:p>
    <w:p w:rsidR="00D3277A" w:rsidRDefault="00D3277A" w:rsidP="0081135C">
      <w:pPr>
        <w:ind w:firstLine="142"/>
        <w:jc w:val="both"/>
        <w:rPr>
          <w:rFonts w:ascii="Arial Narrow" w:hAnsi="Arial Narrow" w:cs="Arial"/>
          <w:sz w:val="20"/>
          <w:szCs w:val="20"/>
        </w:rPr>
      </w:pPr>
      <w:r w:rsidRPr="00CC78AD">
        <w:rPr>
          <w:rFonts w:ascii="Arial Narrow" w:hAnsi="Arial Narrow" w:cs="Arial"/>
          <w:b/>
          <w:sz w:val="20"/>
          <w:szCs w:val="20"/>
        </w:rPr>
        <w:t>7) Необходимост от допълнителна техника за ефективна реализация на решението</w:t>
      </w:r>
      <w:r w:rsidR="00DB4956">
        <w:rPr>
          <w:rFonts w:ascii="Arial Narrow" w:hAnsi="Arial Narrow" w:cs="Arial"/>
          <w:sz w:val="20"/>
          <w:szCs w:val="20"/>
        </w:rPr>
        <w:t xml:space="preserve">. </w:t>
      </w:r>
      <w:r w:rsidRPr="0081135C">
        <w:rPr>
          <w:rFonts w:ascii="Arial Narrow" w:hAnsi="Arial Narrow" w:cs="Arial"/>
          <w:sz w:val="20"/>
          <w:szCs w:val="20"/>
        </w:rPr>
        <w:t xml:space="preserve">За реализиране на всяко добивна технологична схема са необходими определени технически средства. За наложената практика те се установени и всяка промяна на тази практика или при промяна на някои елементи от нея може да се появи </w:t>
      </w:r>
      <w:r w:rsidRPr="0081135C">
        <w:rPr>
          <w:rFonts w:ascii="Arial Narrow" w:hAnsi="Arial Narrow" w:cs="Arial"/>
          <w:sz w:val="20"/>
          <w:szCs w:val="20"/>
        </w:rPr>
        <w:lastRenderedPageBreak/>
        <w:t>необходимост от използване на допълнителна или нова техника, с която да се повиши ефективността при реализация на новото решение. В качествено отношение необходимостта от допълнителна техника може да се определя с: няма необходимост, има малка необходимост; има голяма необходимост.</w:t>
      </w:r>
    </w:p>
    <w:p w:rsidR="00DB4956" w:rsidRPr="0081135C" w:rsidRDefault="00DB4956" w:rsidP="0081135C">
      <w:pPr>
        <w:ind w:firstLine="142"/>
        <w:jc w:val="both"/>
        <w:rPr>
          <w:rFonts w:ascii="Arial Narrow" w:hAnsi="Arial Narrow" w:cs="Arial"/>
          <w:sz w:val="20"/>
          <w:szCs w:val="20"/>
        </w:rPr>
      </w:pPr>
    </w:p>
    <w:p w:rsidR="00D3277A" w:rsidRDefault="00D3277A" w:rsidP="0081135C">
      <w:pPr>
        <w:ind w:firstLine="142"/>
        <w:jc w:val="both"/>
        <w:rPr>
          <w:rFonts w:ascii="Arial Narrow" w:hAnsi="Arial Narrow" w:cs="Arial"/>
          <w:sz w:val="20"/>
          <w:szCs w:val="20"/>
        </w:rPr>
      </w:pPr>
      <w:r w:rsidRPr="00CC78AD">
        <w:rPr>
          <w:rFonts w:ascii="Arial Narrow" w:hAnsi="Arial Narrow" w:cs="Arial"/>
          <w:b/>
          <w:sz w:val="20"/>
          <w:szCs w:val="20"/>
        </w:rPr>
        <w:t>8) Необходимост от нови крепежи и схеми за управление на горнището</w:t>
      </w:r>
      <w:r w:rsidRPr="0081135C">
        <w:rPr>
          <w:rFonts w:ascii="Arial Narrow" w:hAnsi="Arial Narrow" w:cs="Arial"/>
          <w:sz w:val="20"/>
          <w:szCs w:val="20"/>
        </w:rPr>
        <w:t>. При утвърдените схеми за управление на горнището се използват типови крепежи и паспорти на крепене. При промяна на някои от елементите на системата и технологията на работа, дори и при запазване на приетия начин на управление на горнището е необходимо и трябва да се осъществи промяна при крепенето и паспорта на крепене. Качествената оценка на такава необходимост се определя чрез: няма, малка, голяма.</w:t>
      </w:r>
    </w:p>
    <w:p w:rsidR="00DB4956" w:rsidRPr="003E3457" w:rsidRDefault="00DB4956" w:rsidP="0081135C">
      <w:pPr>
        <w:ind w:firstLine="142"/>
        <w:jc w:val="both"/>
        <w:rPr>
          <w:rFonts w:ascii="Arial Narrow" w:hAnsi="Arial Narrow" w:cs="Arial"/>
          <w:sz w:val="16"/>
          <w:szCs w:val="16"/>
        </w:rPr>
      </w:pPr>
    </w:p>
    <w:p w:rsidR="00D3277A" w:rsidRPr="0081135C" w:rsidRDefault="00D3277A" w:rsidP="0081135C">
      <w:pPr>
        <w:ind w:firstLine="142"/>
        <w:jc w:val="both"/>
        <w:rPr>
          <w:rFonts w:ascii="Arial Narrow" w:hAnsi="Arial Narrow" w:cs="Arial"/>
          <w:sz w:val="20"/>
          <w:szCs w:val="20"/>
        </w:rPr>
      </w:pPr>
      <w:r w:rsidRPr="00CC78AD">
        <w:rPr>
          <w:rFonts w:ascii="Arial Narrow" w:hAnsi="Arial Narrow" w:cs="Arial"/>
          <w:b/>
          <w:sz w:val="20"/>
          <w:szCs w:val="20"/>
        </w:rPr>
        <w:t>9) Степен на безопасност на иззетото пространство</w:t>
      </w:r>
      <w:r w:rsidRPr="0081135C">
        <w:rPr>
          <w:rFonts w:ascii="Arial Narrow" w:hAnsi="Arial Narrow" w:cs="Arial"/>
          <w:sz w:val="20"/>
          <w:szCs w:val="20"/>
        </w:rPr>
        <w:t>. При разработването на полезни изкопаеми се формират т.нар. иззети пространства. Те имат различно състояние (обрушено, запълнено, празно с целици, частично обрушено и комбинации) и влияят различно върху геомеханичното състояние на рудничната технологична схема, включително и върху произлизането на различни опасни явления, като недопустими деформации и премествания, внезапни масови обрушавания, въздушни удари и скално-динамични явления. От гледна точка на произлизането, на посочените по-горе явления, степента на безопасност на иззетото пространство е в зависимост от начина на управление на скалния натиск и състоянието на иззетото пространство.</w:t>
      </w:r>
      <w:r w:rsidR="005550B0">
        <w:rPr>
          <w:rFonts w:ascii="Arial Narrow" w:hAnsi="Arial Narrow" w:cs="Arial"/>
          <w:sz w:val="20"/>
          <w:szCs w:val="20"/>
        </w:rPr>
        <w:t xml:space="preserve"> </w:t>
      </w:r>
      <w:r w:rsidRPr="0081135C">
        <w:rPr>
          <w:rFonts w:ascii="Arial Narrow" w:hAnsi="Arial Narrow" w:cs="Arial"/>
          <w:sz w:val="20"/>
          <w:szCs w:val="20"/>
        </w:rPr>
        <w:t>За това степента на безопасност, качествено може да бъде оценена с: голяма, средна и задоволителна (ниска).</w:t>
      </w:r>
    </w:p>
    <w:p w:rsidR="00D3277A" w:rsidRPr="003E3457" w:rsidRDefault="00D3277A" w:rsidP="0081135C">
      <w:pPr>
        <w:ind w:firstLine="142"/>
        <w:jc w:val="both"/>
        <w:rPr>
          <w:rFonts w:ascii="Arial Narrow" w:hAnsi="Arial Narrow" w:cs="Arial"/>
          <w:sz w:val="16"/>
          <w:szCs w:val="16"/>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Процедурата за оценка и избор на предпочитан вариант на решение, на базата на качествени критерии включва: ранжиране по тежест на качествените критерии; даване на оценки за степен на удовлетворяване на критерия.</w:t>
      </w:r>
    </w:p>
    <w:p w:rsidR="00DB4956" w:rsidRPr="006B5D9B" w:rsidRDefault="00DB4956" w:rsidP="0081135C">
      <w:pPr>
        <w:ind w:firstLine="142"/>
        <w:jc w:val="both"/>
        <w:rPr>
          <w:rFonts w:ascii="Arial Narrow" w:hAnsi="Arial Narrow" w:cs="Arial"/>
          <w:sz w:val="16"/>
          <w:szCs w:val="16"/>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Критериалните оценки представляват произведение от оценката за тежест на критерия и стойността за степента на удовлетворяване на критерия от заложените решения във варианта.</w:t>
      </w:r>
    </w:p>
    <w:p w:rsidR="00DB4956" w:rsidRPr="006B5D9B" w:rsidRDefault="00DB4956" w:rsidP="0081135C">
      <w:pPr>
        <w:ind w:firstLine="142"/>
        <w:jc w:val="both"/>
        <w:rPr>
          <w:rFonts w:ascii="Arial Narrow" w:hAnsi="Arial Narrow" w:cs="Arial"/>
          <w:sz w:val="16"/>
          <w:szCs w:val="16"/>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За прилагане на процедурата от оценяващите експерти е създадена електронна таблица „</w:t>
      </w:r>
      <w:proofErr w:type="spellStart"/>
      <w:r w:rsidRPr="0081135C">
        <w:rPr>
          <w:rFonts w:ascii="Arial Narrow" w:hAnsi="Arial Narrow" w:cs="Arial"/>
          <w:sz w:val="20"/>
          <w:szCs w:val="20"/>
          <w:lang w:val="en-US"/>
        </w:rPr>
        <w:t>Izbor_KK</w:t>
      </w:r>
      <w:proofErr w:type="spellEnd"/>
      <w:r w:rsidRPr="0081135C">
        <w:rPr>
          <w:rFonts w:ascii="Arial Narrow" w:hAnsi="Arial Narrow" w:cs="Arial"/>
          <w:sz w:val="20"/>
          <w:szCs w:val="20"/>
        </w:rPr>
        <w:t>“, с която могат да се използват резултатите от оценките на оценяващите експерти, на базата на които да се избере предпочитания вариант.</w:t>
      </w:r>
    </w:p>
    <w:p w:rsidR="00DB4956" w:rsidRPr="006B5D9B" w:rsidRDefault="00DB4956" w:rsidP="0081135C">
      <w:pPr>
        <w:ind w:firstLine="142"/>
        <w:jc w:val="both"/>
        <w:rPr>
          <w:rFonts w:ascii="Arial Narrow" w:hAnsi="Arial Narrow" w:cs="Arial"/>
          <w:sz w:val="16"/>
          <w:szCs w:val="16"/>
        </w:rPr>
      </w:pPr>
    </w:p>
    <w:p w:rsidR="00D3277A" w:rsidRDefault="00D3277A" w:rsidP="0081135C">
      <w:pPr>
        <w:ind w:firstLine="142"/>
        <w:jc w:val="both"/>
        <w:rPr>
          <w:rFonts w:ascii="Arial Narrow" w:hAnsi="Arial Narrow" w:cs="Arial"/>
          <w:sz w:val="20"/>
          <w:szCs w:val="20"/>
        </w:rPr>
      </w:pPr>
      <w:r w:rsidRPr="0081135C">
        <w:rPr>
          <w:rFonts w:ascii="Arial Narrow" w:hAnsi="Arial Narrow" w:cs="Arial"/>
          <w:sz w:val="20"/>
          <w:szCs w:val="20"/>
        </w:rPr>
        <w:t>Оценката на разглежданите четири варианта за система и добивна технология, по предложените и ранжирани по тежест критериални показатели е направена по посочената по-горе система, а резултатите са представени в табл. 1.</w:t>
      </w:r>
    </w:p>
    <w:p w:rsidR="00DB4956" w:rsidRPr="006B5D9B" w:rsidRDefault="00DB4956" w:rsidP="0081135C">
      <w:pPr>
        <w:ind w:firstLine="142"/>
        <w:jc w:val="both"/>
        <w:rPr>
          <w:rFonts w:ascii="Arial Narrow" w:hAnsi="Arial Narrow" w:cs="Arial"/>
          <w:sz w:val="16"/>
          <w:szCs w:val="16"/>
        </w:rPr>
      </w:pPr>
    </w:p>
    <w:p w:rsidR="00107C93" w:rsidRDefault="00DB4956" w:rsidP="003E3457">
      <w:pPr>
        <w:ind w:firstLine="142"/>
        <w:jc w:val="both"/>
        <w:rPr>
          <w:rFonts w:ascii="Arial Narrow" w:hAnsi="Arial Narrow" w:cs="Arial"/>
          <w:sz w:val="20"/>
          <w:szCs w:val="20"/>
        </w:rPr>
      </w:pPr>
      <w:r w:rsidRPr="0081135C">
        <w:rPr>
          <w:rFonts w:ascii="Arial Narrow" w:hAnsi="Arial Narrow" w:cs="Arial"/>
          <w:sz w:val="20"/>
          <w:szCs w:val="20"/>
        </w:rPr>
        <w:t xml:space="preserve">Предпочитаният вариант има максимална обща оценка. От таблицата се вижда, че предпочитаният е вариант </w:t>
      </w:r>
      <w:r w:rsidRPr="00DB4956">
        <w:rPr>
          <w:rFonts w:ascii="Arial Narrow" w:hAnsi="Arial Narrow" w:cs="Arial"/>
          <w:sz w:val="20"/>
          <w:szCs w:val="20"/>
        </w:rPr>
        <w:t>III</w:t>
      </w:r>
      <w:r w:rsidRPr="0081135C">
        <w:rPr>
          <w:rFonts w:ascii="Arial Narrow" w:hAnsi="Arial Narrow" w:cs="Arial"/>
          <w:sz w:val="20"/>
          <w:szCs w:val="20"/>
        </w:rPr>
        <w:t xml:space="preserve"> – Камерна система с подпорни колони. Този избор беше направен и потвърден на разширения технически съвет в състав от специалисти на мината</w:t>
      </w:r>
      <w:r>
        <w:rPr>
          <w:rFonts w:ascii="Arial Narrow" w:hAnsi="Arial Narrow" w:cs="Arial"/>
          <w:sz w:val="20"/>
          <w:szCs w:val="20"/>
        </w:rPr>
        <w:t>.</w:t>
      </w:r>
    </w:p>
    <w:p w:rsidR="008169FC" w:rsidRDefault="008169FC" w:rsidP="00E40C6F">
      <w:pPr>
        <w:ind w:firstLine="567"/>
        <w:rPr>
          <w:rFonts w:ascii="Arial Narrow" w:hAnsi="Arial Narrow" w:cs="Arial"/>
          <w:sz w:val="20"/>
          <w:szCs w:val="20"/>
        </w:rPr>
        <w:sectPr w:rsidR="008169FC" w:rsidSect="00F50FDD">
          <w:type w:val="continuous"/>
          <w:pgSz w:w="11907" w:h="16840" w:code="9"/>
          <w:pgMar w:top="1021" w:right="1134" w:bottom="1247" w:left="1134" w:header="709" w:footer="794" w:gutter="0"/>
          <w:cols w:num="2" w:space="454"/>
          <w:docGrid w:linePitch="360"/>
        </w:sectPr>
      </w:pPr>
    </w:p>
    <w:p w:rsidR="008169FC" w:rsidRDefault="008169FC" w:rsidP="00E40C6F">
      <w:pPr>
        <w:ind w:firstLine="567"/>
        <w:rPr>
          <w:rFonts w:ascii="Arial Narrow" w:hAnsi="Arial Narrow" w:cs="Arial"/>
          <w:sz w:val="20"/>
          <w:szCs w:val="20"/>
        </w:rPr>
      </w:pPr>
    </w:p>
    <w:p w:rsidR="00E40C6F" w:rsidRPr="0081135C" w:rsidRDefault="00255CEC" w:rsidP="00E40C6F">
      <w:pPr>
        <w:ind w:firstLine="567"/>
        <w:rPr>
          <w:rFonts w:ascii="Arial Narrow" w:hAnsi="Arial Narrow" w:cs="Arial"/>
          <w:sz w:val="20"/>
          <w:szCs w:val="20"/>
        </w:rPr>
      </w:pPr>
      <w:r>
        <w:rPr>
          <w:rFonts w:ascii="Arial Narrow" w:hAnsi="Arial Narrow" w:cs="Arial"/>
          <w:sz w:val="20"/>
          <w:szCs w:val="20"/>
        </w:rPr>
        <w:br w:type="column"/>
      </w:r>
      <w:r w:rsidR="00E40C6F" w:rsidRPr="0081135C">
        <w:rPr>
          <w:rFonts w:ascii="Arial Narrow" w:hAnsi="Arial Narrow" w:cs="Arial"/>
          <w:sz w:val="20"/>
          <w:szCs w:val="20"/>
        </w:rPr>
        <w:lastRenderedPageBreak/>
        <w:t>Таблица 1</w:t>
      </w:r>
      <w:r w:rsidR="00E40C6F">
        <w:rPr>
          <w:rFonts w:ascii="Arial Narrow" w:hAnsi="Arial Narrow" w:cs="Arial"/>
          <w:sz w:val="20"/>
          <w:szCs w:val="20"/>
        </w:rPr>
        <w:t>.</w:t>
      </w:r>
    </w:p>
    <w:tbl>
      <w:tblPr>
        <w:tblW w:w="9513" w:type="dxa"/>
        <w:tblInd w:w="93" w:type="dxa"/>
        <w:tblLayout w:type="fixed"/>
        <w:tblLook w:val="04A0" w:firstRow="1" w:lastRow="0" w:firstColumn="1" w:lastColumn="0" w:noHBand="0" w:noVBand="1"/>
      </w:tblPr>
      <w:tblGrid>
        <w:gridCol w:w="424"/>
        <w:gridCol w:w="2285"/>
        <w:gridCol w:w="850"/>
        <w:gridCol w:w="709"/>
        <w:gridCol w:w="567"/>
        <w:gridCol w:w="283"/>
        <w:gridCol w:w="426"/>
        <w:gridCol w:w="283"/>
        <w:gridCol w:w="567"/>
        <w:gridCol w:w="284"/>
        <w:gridCol w:w="567"/>
        <w:gridCol w:w="283"/>
        <w:gridCol w:w="567"/>
        <w:gridCol w:w="284"/>
        <w:gridCol w:w="425"/>
        <w:gridCol w:w="283"/>
        <w:gridCol w:w="426"/>
      </w:tblGrid>
      <w:tr w:rsidR="00E40C6F" w:rsidRPr="00DB4956" w:rsidTr="00126F92">
        <w:trPr>
          <w:trHeight w:val="255"/>
        </w:trPr>
        <w:tc>
          <w:tcPr>
            <w:tcW w:w="424" w:type="dxa"/>
            <w:tcBorders>
              <w:top w:val="nil"/>
              <w:left w:val="nil"/>
              <w:bottom w:val="nil"/>
              <w:right w:val="nil"/>
            </w:tcBorders>
            <w:shd w:val="clear" w:color="auto" w:fill="auto"/>
            <w:noWrap/>
            <w:vAlign w:val="bottom"/>
            <w:hideMark/>
          </w:tcPr>
          <w:p w:rsidR="00E40C6F" w:rsidRPr="0042541C" w:rsidRDefault="00E40C6F" w:rsidP="00126F92">
            <w:pPr>
              <w:widowControl/>
              <w:rPr>
                <w:rFonts w:ascii="Arial Narrow" w:eastAsia="Times New Roman" w:hAnsi="Arial Narrow" w:cs="Arial"/>
                <w:i/>
                <w:sz w:val="18"/>
                <w:szCs w:val="18"/>
                <w:lang w:eastAsia="en-US" w:bidi="ar-SA"/>
              </w:rPr>
            </w:pPr>
          </w:p>
        </w:tc>
        <w:tc>
          <w:tcPr>
            <w:tcW w:w="9089" w:type="dxa"/>
            <w:gridSpan w:val="16"/>
            <w:tcBorders>
              <w:top w:val="nil"/>
              <w:left w:val="nil"/>
              <w:bottom w:val="nil"/>
              <w:right w:val="nil"/>
            </w:tcBorders>
            <w:shd w:val="clear" w:color="auto" w:fill="auto"/>
            <w:noWrap/>
            <w:vAlign w:val="bottom"/>
            <w:hideMark/>
          </w:tcPr>
          <w:p w:rsidR="00E40C6F" w:rsidRPr="0042541C" w:rsidRDefault="00E40C6F" w:rsidP="00126F92">
            <w:pPr>
              <w:widowControl/>
              <w:rPr>
                <w:rFonts w:ascii="Arial Narrow" w:eastAsia="Times New Roman" w:hAnsi="Arial Narrow" w:cs="Arial"/>
                <w:i/>
                <w:sz w:val="18"/>
                <w:szCs w:val="18"/>
                <w:lang w:eastAsia="en-US" w:bidi="ar-SA"/>
              </w:rPr>
            </w:pPr>
            <w:r w:rsidRPr="0042541C">
              <w:rPr>
                <w:rFonts w:ascii="Arial Narrow" w:eastAsia="Times New Roman" w:hAnsi="Arial Narrow" w:cs="Arial"/>
                <w:i/>
                <w:sz w:val="18"/>
                <w:szCs w:val="18"/>
                <w:lang w:eastAsia="en-US" w:bidi="ar-SA"/>
              </w:rPr>
              <w:t>Избор на предпочитан вариант по качествени критерии за оценка</w:t>
            </w:r>
          </w:p>
        </w:tc>
      </w:tr>
      <w:tr w:rsidR="00E40C6F" w:rsidRPr="00C22F5C" w:rsidTr="00126F92">
        <w:trPr>
          <w:trHeight w:val="255"/>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w:t>
            </w:r>
          </w:p>
        </w:tc>
        <w:tc>
          <w:tcPr>
            <w:tcW w:w="2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Критерий за оценка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Тежест на критерия</w:t>
            </w:r>
          </w:p>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(1-10)</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Степен на удовлетворяване на критерия</w:t>
            </w:r>
          </w:p>
        </w:tc>
        <w:tc>
          <w:tcPr>
            <w:tcW w:w="4678" w:type="dxa"/>
            <w:gridSpan w:val="12"/>
            <w:tcBorders>
              <w:top w:val="single" w:sz="4" w:space="0" w:color="auto"/>
              <w:left w:val="nil"/>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Варианти</w:t>
            </w:r>
          </w:p>
        </w:tc>
      </w:tr>
      <w:tr w:rsidR="00E40C6F" w:rsidRPr="00C22F5C" w:rsidTr="00126F92">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I</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II</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III</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IV</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V</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40C6F" w:rsidRPr="00107C93" w:rsidRDefault="00E40C6F" w:rsidP="00126F92">
            <w:pPr>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VI</w:t>
            </w:r>
          </w:p>
        </w:tc>
      </w:tr>
      <w:tr w:rsidR="00E40C6F" w:rsidRPr="00C22F5C" w:rsidTr="00126F92">
        <w:trPr>
          <w:trHeight w:val="38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текст</w:t>
            </w:r>
          </w:p>
        </w:tc>
        <w:tc>
          <w:tcPr>
            <w:tcW w:w="567" w:type="dxa"/>
            <w:tcBorders>
              <w:top w:val="nil"/>
              <w:left w:val="nil"/>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proofErr w:type="spellStart"/>
            <w:r w:rsidRPr="00107C93">
              <w:rPr>
                <w:rFonts w:ascii="Arial Narrow" w:eastAsia="Times New Roman" w:hAnsi="Arial Narrow" w:cs="Arial"/>
                <w:sz w:val="16"/>
                <w:szCs w:val="16"/>
                <w:lang w:eastAsia="en-US" w:bidi="ar-SA"/>
              </w:rPr>
              <w:t>стой-ност</w:t>
            </w:r>
            <w:proofErr w:type="spellEnd"/>
          </w:p>
        </w:tc>
        <w:tc>
          <w:tcPr>
            <w:tcW w:w="4678" w:type="dxa"/>
            <w:gridSpan w:val="12"/>
            <w:tcBorders>
              <w:top w:val="single" w:sz="4" w:space="0" w:color="auto"/>
              <w:left w:val="nil"/>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избрана стойност/оценки</w:t>
            </w:r>
          </w:p>
        </w:tc>
      </w:tr>
      <w:tr w:rsidR="00E40C6F" w:rsidRPr="00C22F5C" w:rsidTr="008169FC">
        <w:trPr>
          <w:trHeight w:val="239"/>
        </w:trPr>
        <w:tc>
          <w:tcPr>
            <w:tcW w:w="424" w:type="dxa"/>
            <w:vMerge w:val="restart"/>
            <w:tcBorders>
              <w:top w:val="nil"/>
              <w:left w:val="single" w:sz="4" w:space="0" w:color="auto"/>
              <w:bottom w:val="single" w:sz="4" w:space="0" w:color="auto"/>
              <w:right w:val="single" w:sz="4" w:space="0" w:color="auto"/>
            </w:tcBorders>
            <w:shd w:val="clear" w:color="auto" w:fill="auto"/>
            <w:noWrap/>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2285" w:type="dxa"/>
            <w:vMerge w:val="restart"/>
            <w:tcBorders>
              <w:top w:val="nil"/>
              <w:left w:val="single" w:sz="4" w:space="0" w:color="auto"/>
              <w:bottom w:val="single" w:sz="4" w:space="0" w:color="auto"/>
              <w:right w:val="single" w:sz="4" w:space="0" w:color="auto"/>
            </w:tcBorders>
            <w:shd w:val="clear" w:color="auto" w:fill="auto"/>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Загуби на полезно изкопаемо (руда)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7</w:t>
            </w: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малки</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14</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14</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средни</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големи</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val="restart"/>
            <w:tcBorders>
              <w:top w:val="nil"/>
              <w:left w:val="single" w:sz="4" w:space="0" w:color="auto"/>
              <w:bottom w:val="single" w:sz="4" w:space="0" w:color="auto"/>
              <w:right w:val="single" w:sz="4" w:space="0" w:color="auto"/>
            </w:tcBorders>
            <w:shd w:val="clear" w:color="auto" w:fill="auto"/>
            <w:noWrap/>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2285" w:type="dxa"/>
            <w:vMerge w:val="restart"/>
            <w:tcBorders>
              <w:top w:val="nil"/>
              <w:left w:val="single" w:sz="4" w:space="0" w:color="auto"/>
              <w:bottom w:val="single" w:sz="4" w:space="0" w:color="auto"/>
              <w:right w:val="single" w:sz="4" w:space="0" w:color="auto"/>
            </w:tcBorders>
            <w:shd w:val="clear" w:color="auto" w:fill="auto"/>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Обедняване на рудата при добива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6</w:t>
            </w: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малко</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12</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12</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18</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12</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средно</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голямо</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val="restart"/>
            <w:tcBorders>
              <w:top w:val="nil"/>
              <w:left w:val="single" w:sz="4" w:space="0" w:color="auto"/>
              <w:bottom w:val="single" w:sz="4" w:space="0" w:color="auto"/>
              <w:right w:val="single" w:sz="4" w:space="0" w:color="auto"/>
            </w:tcBorders>
            <w:shd w:val="clear" w:color="auto" w:fill="auto"/>
            <w:noWrap/>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2285" w:type="dxa"/>
            <w:vMerge w:val="restart"/>
            <w:tcBorders>
              <w:top w:val="nil"/>
              <w:left w:val="single" w:sz="4" w:space="0" w:color="auto"/>
              <w:bottom w:val="single" w:sz="4" w:space="0" w:color="auto"/>
              <w:right w:val="single" w:sz="4" w:space="0" w:color="auto"/>
            </w:tcBorders>
            <w:shd w:val="clear" w:color="auto" w:fill="auto"/>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Трудност (сложност) при реализация на проектното решение</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4</w:t>
            </w: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малка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4</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8</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8</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4</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средна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голяма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val="restart"/>
            <w:tcBorders>
              <w:top w:val="nil"/>
              <w:left w:val="single" w:sz="4" w:space="0" w:color="auto"/>
              <w:bottom w:val="single" w:sz="4" w:space="0" w:color="auto"/>
              <w:right w:val="single" w:sz="4" w:space="0" w:color="auto"/>
            </w:tcBorders>
            <w:shd w:val="clear" w:color="auto" w:fill="auto"/>
            <w:noWrap/>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4</w:t>
            </w:r>
          </w:p>
        </w:tc>
        <w:tc>
          <w:tcPr>
            <w:tcW w:w="2285" w:type="dxa"/>
            <w:vMerge w:val="restart"/>
            <w:tcBorders>
              <w:top w:val="nil"/>
              <w:left w:val="single" w:sz="4" w:space="0" w:color="auto"/>
              <w:bottom w:val="single" w:sz="4" w:space="0" w:color="auto"/>
              <w:right w:val="single" w:sz="4" w:space="0" w:color="auto"/>
            </w:tcBorders>
            <w:shd w:val="clear" w:color="auto" w:fill="auto"/>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 xml:space="preserve"> Използваемост на скална маса от подготвителните работи за запълване на иззети пространства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5</w:t>
            </w: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малка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5</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10</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15</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15</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средна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голяма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val="restart"/>
            <w:tcBorders>
              <w:top w:val="nil"/>
              <w:left w:val="single" w:sz="4" w:space="0" w:color="auto"/>
              <w:bottom w:val="single" w:sz="4" w:space="0" w:color="auto"/>
              <w:right w:val="single" w:sz="4" w:space="0" w:color="auto"/>
            </w:tcBorders>
            <w:shd w:val="clear" w:color="auto" w:fill="auto"/>
            <w:noWrap/>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5</w:t>
            </w:r>
          </w:p>
        </w:tc>
        <w:tc>
          <w:tcPr>
            <w:tcW w:w="2285" w:type="dxa"/>
            <w:vMerge w:val="restart"/>
            <w:tcBorders>
              <w:top w:val="nil"/>
              <w:left w:val="single" w:sz="4" w:space="0" w:color="auto"/>
              <w:bottom w:val="single" w:sz="4" w:space="0" w:color="auto"/>
              <w:right w:val="single" w:sz="4" w:space="0" w:color="auto"/>
            </w:tcBorders>
            <w:shd w:val="clear" w:color="auto" w:fill="auto"/>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Възможност за добив на достатъчно количество скална маса за запълване на иззетите пространства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7</w:t>
            </w: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малка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14</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14</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14</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14</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средна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голяма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val="restart"/>
            <w:tcBorders>
              <w:top w:val="nil"/>
              <w:left w:val="single" w:sz="4" w:space="0" w:color="auto"/>
              <w:bottom w:val="single" w:sz="4" w:space="0" w:color="auto"/>
              <w:right w:val="single" w:sz="4" w:space="0" w:color="auto"/>
            </w:tcBorders>
            <w:shd w:val="clear" w:color="auto" w:fill="auto"/>
            <w:noWrap/>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6</w:t>
            </w:r>
          </w:p>
        </w:tc>
        <w:tc>
          <w:tcPr>
            <w:tcW w:w="2285" w:type="dxa"/>
            <w:vMerge w:val="restart"/>
            <w:tcBorders>
              <w:top w:val="nil"/>
              <w:left w:val="single" w:sz="4" w:space="0" w:color="auto"/>
              <w:bottom w:val="single" w:sz="4" w:space="0" w:color="auto"/>
              <w:right w:val="single" w:sz="4" w:space="0" w:color="auto"/>
            </w:tcBorders>
            <w:shd w:val="clear" w:color="auto" w:fill="auto"/>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Сигурност и безопасност при работа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10</w:t>
            </w: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висока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20</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10</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30</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20</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добра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средна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val="restart"/>
            <w:tcBorders>
              <w:top w:val="nil"/>
              <w:left w:val="single" w:sz="4" w:space="0" w:color="auto"/>
              <w:bottom w:val="single" w:sz="4" w:space="0" w:color="auto"/>
              <w:right w:val="single" w:sz="4" w:space="0" w:color="auto"/>
            </w:tcBorders>
            <w:shd w:val="clear" w:color="auto" w:fill="auto"/>
            <w:noWrap/>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7</w:t>
            </w:r>
          </w:p>
        </w:tc>
        <w:tc>
          <w:tcPr>
            <w:tcW w:w="2285" w:type="dxa"/>
            <w:vMerge w:val="restart"/>
            <w:tcBorders>
              <w:top w:val="nil"/>
              <w:left w:val="single" w:sz="4" w:space="0" w:color="auto"/>
              <w:bottom w:val="single" w:sz="4" w:space="0" w:color="auto"/>
              <w:right w:val="single" w:sz="4" w:space="0" w:color="auto"/>
            </w:tcBorders>
            <w:shd w:val="clear" w:color="auto" w:fill="auto"/>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Необходимост от допълнителна техника за ефективна реализация на проектното решение</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6</w:t>
            </w: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голяма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6</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12</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12</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12</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средна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малка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val="restart"/>
            <w:tcBorders>
              <w:top w:val="nil"/>
              <w:left w:val="single" w:sz="4" w:space="0" w:color="auto"/>
              <w:bottom w:val="single" w:sz="4" w:space="0" w:color="auto"/>
              <w:right w:val="single" w:sz="4" w:space="0" w:color="auto"/>
            </w:tcBorders>
            <w:shd w:val="clear" w:color="auto" w:fill="auto"/>
            <w:noWrap/>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8</w:t>
            </w:r>
          </w:p>
        </w:tc>
        <w:tc>
          <w:tcPr>
            <w:tcW w:w="2285" w:type="dxa"/>
            <w:vMerge w:val="restart"/>
            <w:tcBorders>
              <w:top w:val="nil"/>
              <w:left w:val="single" w:sz="4" w:space="0" w:color="auto"/>
              <w:bottom w:val="single" w:sz="4" w:space="0" w:color="auto"/>
              <w:right w:val="single" w:sz="4" w:space="0" w:color="auto"/>
            </w:tcBorders>
            <w:shd w:val="clear" w:color="auto" w:fill="auto"/>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Необходимост от прилагане на нови крепежи и паспорти на крепене</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8</w:t>
            </w: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голяма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8</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24</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8</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16</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средна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малка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val="restart"/>
            <w:tcBorders>
              <w:top w:val="nil"/>
              <w:left w:val="single" w:sz="4" w:space="0" w:color="auto"/>
              <w:bottom w:val="single" w:sz="4" w:space="0" w:color="auto"/>
              <w:right w:val="single" w:sz="4" w:space="0" w:color="auto"/>
            </w:tcBorders>
            <w:shd w:val="clear" w:color="auto" w:fill="auto"/>
            <w:noWrap/>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9</w:t>
            </w:r>
          </w:p>
        </w:tc>
        <w:tc>
          <w:tcPr>
            <w:tcW w:w="2285" w:type="dxa"/>
            <w:vMerge w:val="restart"/>
            <w:tcBorders>
              <w:top w:val="nil"/>
              <w:left w:val="single" w:sz="4" w:space="0" w:color="auto"/>
              <w:bottom w:val="single" w:sz="4" w:space="0" w:color="auto"/>
              <w:right w:val="single" w:sz="4" w:space="0" w:color="auto"/>
            </w:tcBorders>
            <w:shd w:val="clear" w:color="auto" w:fill="auto"/>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Степен на безопасност на иззетото пространство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40C6F" w:rsidRPr="00107C93" w:rsidRDefault="00E40C6F" w:rsidP="00126F92">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9</w:t>
            </w: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голяма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9</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18</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27</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27</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C6F" w:rsidRPr="00107C93" w:rsidRDefault="00E40C6F" w:rsidP="008169FC">
            <w:pPr>
              <w:widowControl/>
              <w:jc w:val="center"/>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средна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2</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r>
      <w:tr w:rsidR="00E40C6F" w:rsidRPr="00C22F5C" w:rsidTr="008169FC">
        <w:trPr>
          <w:trHeight w:val="239"/>
        </w:trPr>
        <w:tc>
          <w:tcPr>
            <w:tcW w:w="424"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285"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850"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малка</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w:t>
            </w: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567"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84"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425"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283" w:type="dxa"/>
            <w:vMerge/>
            <w:tcBorders>
              <w:top w:val="nil"/>
              <w:left w:val="single" w:sz="4" w:space="0" w:color="auto"/>
              <w:bottom w:val="single" w:sz="4" w:space="0" w:color="000000"/>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c>
          <w:tcPr>
            <w:tcW w:w="426" w:type="dxa"/>
            <w:vMerge/>
            <w:tcBorders>
              <w:top w:val="nil"/>
              <w:left w:val="single" w:sz="4" w:space="0" w:color="auto"/>
              <w:bottom w:val="single" w:sz="4" w:space="0" w:color="auto"/>
              <w:right w:val="single" w:sz="4" w:space="0" w:color="auto"/>
            </w:tcBorders>
            <w:vAlign w:val="center"/>
            <w:hideMark/>
          </w:tcPr>
          <w:p w:rsidR="00E40C6F" w:rsidRPr="00107C93" w:rsidRDefault="00E40C6F" w:rsidP="00126F92">
            <w:pPr>
              <w:widowControl/>
              <w:rPr>
                <w:rFonts w:ascii="Arial Narrow" w:eastAsia="Times New Roman" w:hAnsi="Arial Narrow" w:cs="Arial"/>
                <w:sz w:val="16"/>
                <w:szCs w:val="16"/>
                <w:lang w:eastAsia="en-US" w:bidi="ar-SA"/>
              </w:rPr>
            </w:pPr>
          </w:p>
        </w:tc>
      </w:tr>
      <w:tr w:rsidR="00E40C6F" w:rsidRPr="00C22F5C" w:rsidTr="00126F92">
        <w:trPr>
          <w:trHeight w:val="25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 </w:t>
            </w:r>
          </w:p>
        </w:tc>
        <w:tc>
          <w:tcPr>
            <w:tcW w:w="2285"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Обща оценка</w:t>
            </w:r>
          </w:p>
        </w:tc>
        <w:tc>
          <w:tcPr>
            <w:tcW w:w="850"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 </w:t>
            </w:r>
          </w:p>
        </w:tc>
        <w:tc>
          <w:tcPr>
            <w:tcW w:w="709"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 </w:t>
            </w:r>
          </w:p>
        </w:tc>
        <w:tc>
          <w:tcPr>
            <w:tcW w:w="283"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 </w:t>
            </w:r>
          </w:p>
        </w:tc>
        <w:tc>
          <w:tcPr>
            <w:tcW w:w="426"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99</w:t>
            </w:r>
          </w:p>
        </w:tc>
        <w:tc>
          <w:tcPr>
            <w:tcW w:w="283"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122</w:t>
            </w:r>
          </w:p>
        </w:tc>
        <w:tc>
          <w:tcPr>
            <w:tcW w:w="284"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153</w:t>
            </w:r>
          </w:p>
        </w:tc>
        <w:tc>
          <w:tcPr>
            <w:tcW w:w="283"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134</w:t>
            </w:r>
          </w:p>
        </w:tc>
        <w:tc>
          <w:tcPr>
            <w:tcW w:w="284"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 </w:t>
            </w:r>
          </w:p>
        </w:tc>
        <w:tc>
          <w:tcPr>
            <w:tcW w:w="425"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c>
          <w:tcPr>
            <w:tcW w:w="283"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 </w:t>
            </w:r>
          </w:p>
        </w:tc>
        <w:tc>
          <w:tcPr>
            <w:tcW w:w="426" w:type="dxa"/>
            <w:tcBorders>
              <w:top w:val="nil"/>
              <w:left w:val="nil"/>
              <w:bottom w:val="single" w:sz="4" w:space="0" w:color="auto"/>
              <w:right w:val="single" w:sz="4" w:space="0" w:color="auto"/>
            </w:tcBorders>
            <w:shd w:val="clear" w:color="auto" w:fill="auto"/>
            <w:noWrap/>
            <w:vAlign w:val="bottom"/>
            <w:hideMark/>
          </w:tcPr>
          <w:p w:rsidR="00E40C6F" w:rsidRPr="00107C93" w:rsidRDefault="00E40C6F" w:rsidP="00126F92">
            <w:pPr>
              <w:widowControl/>
              <w:jc w:val="right"/>
              <w:rPr>
                <w:rFonts w:ascii="Arial Narrow" w:eastAsia="Times New Roman" w:hAnsi="Arial Narrow" w:cs="Arial"/>
                <w:sz w:val="16"/>
                <w:szCs w:val="16"/>
                <w:lang w:eastAsia="en-US" w:bidi="ar-SA"/>
              </w:rPr>
            </w:pPr>
            <w:r w:rsidRPr="00107C93">
              <w:rPr>
                <w:rFonts w:ascii="Arial Narrow" w:eastAsia="Times New Roman" w:hAnsi="Arial Narrow" w:cs="Arial"/>
                <w:sz w:val="16"/>
                <w:szCs w:val="16"/>
                <w:lang w:eastAsia="en-US" w:bidi="ar-SA"/>
              </w:rPr>
              <w:t>0</w:t>
            </w:r>
          </w:p>
        </w:tc>
      </w:tr>
    </w:tbl>
    <w:p w:rsidR="00E40C6F" w:rsidRDefault="00E40C6F" w:rsidP="003E3457">
      <w:pPr>
        <w:ind w:firstLine="142"/>
        <w:jc w:val="both"/>
        <w:rPr>
          <w:rFonts w:ascii="Arial Narrow" w:hAnsi="Arial Narrow" w:cs="Arial"/>
          <w:sz w:val="20"/>
          <w:szCs w:val="20"/>
        </w:rPr>
      </w:pPr>
    </w:p>
    <w:p w:rsidR="00255CEC" w:rsidRDefault="00255CEC" w:rsidP="003E3457">
      <w:pPr>
        <w:ind w:firstLine="142"/>
        <w:jc w:val="both"/>
        <w:rPr>
          <w:rFonts w:ascii="Arial Narrow" w:hAnsi="Arial Narrow" w:cs="Arial"/>
          <w:sz w:val="20"/>
          <w:szCs w:val="20"/>
        </w:rPr>
      </w:pPr>
    </w:p>
    <w:p w:rsidR="00255CEC" w:rsidRDefault="00255CEC" w:rsidP="003E3457">
      <w:pPr>
        <w:ind w:firstLine="142"/>
        <w:jc w:val="both"/>
        <w:rPr>
          <w:rFonts w:ascii="Arial Narrow" w:hAnsi="Arial Narrow" w:cs="Arial"/>
          <w:sz w:val="20"/>
          <w:szCs w:val="20"/>
        </w:rPr>
      </w:pPr>
    </w:p>
    <w:p w:rsidR="008169FC" w:rsidRDefault="008169FC" w:rsidP="00DB4956">
      <w:pPr>
        <w:ind w:firstLine="142"/>
        <w:jc w:val="both"/>
        <w:rPr>
          <w:rFonts w:ascii="Arial Narrow" w:hAnsi="Arial Narrow" w:cs="Arial"/>
          <w:sz w:val="20"/>
          <w:szCs w:val="20"/>
        </w:rPr>
        <w:sectPr w:rsidR="008169FC" w:rsidSect="00F50FDD">
          <w:type w:val="continuous"/>
          <w:pgSz w:w="11907" w:h="16840" w:code="9"/>
          <w:pgMar w:top="1021" w:right="1134" w:bottom="1247" w:left="1134" w:header="709" w:footer="794" w:gutter="0"/>
          <w:cols w:space="454"/>
          <w:docGrid w:linePitch="360"/>
        </w:sectPr>
      </w:pPr>
    </w:p>
    <w:p w:rsidR="00DB4956" w:rsidRPr="00DB4956" w:rsidRDefault="00DB4956" w:rsidP="00DB4956">
      <w:pPr>
        <w:rPr>
          <w:rFonts w:ascii="Arial Narrow" w:hAnsi="Arial Narrow" w:cs="Arial"/>
          <w:b/>
        </w:rPr>
      </w:pPr>
      <w:r w:rsidRPr="00DB4956">
        <w:rPr>
          <w:rFonts w:ascii="Arial Narrow" w:hAnsi="Arial Narrow" w:cs="Arial"/>
          <w:b/>
        </w:rPr>
        <w:lastRenderedPageBreak/>
        <w:t>Заключение</w:t>
      </w:r>
    </w:p>
    <w:p w:rsidR="00222065" w:rsidRDefault="00222065" w:rsidP="00DB4956">
      <w:pPr>
        <w:ind w:firstLine="142"/>
        <w:jc w:val="both"/>
        <w:rPr>
          <w:rFonts w:ascii="Arial Narrow" w:hAnsi="Arial Narrow" w:cs="Arial"/>
          <w:sz w:val="20"/>
          <w:szCs w:val="20"/>
        </w:rPr>
      </w:pPr>
    </w:p>
    <w:p w:rsidR="00DB4956" w:rsidRPr="0081135C" w:rsidRDefault="006B5D9B" w:rsidP="00DB4956">
      <w:pPr>
        <w:ind w:firstLine="142"/>
        <w:jc w:val="both"/>
        <w:rPr>
          <w:rFonts w:ascii="Arial Narrow" w:hAnsi="Arial Narrow" w:cs="Arial"/>
          <w:sz w:val="20"/>
          <w:szCs w:val="20"/>
        </w:rPr>
      </w:pPr>
      <w:r>
        <w:rPr>
          <w:rFonts w:ascii="Arial Narrow" w:hAnsi="Arial Narrow" w:cs="Arial"/>
          <w:sz w:val="20"/>
          <w:szCs w:val="20"/>
        </w:rPr>
        <w:t>За</w:t>
      </w:r>
      <w:r w:rsidR="00222065">
        <w:rPr>
          <w:rFonts w:ascii="Arial Narrow" w:hAnsi="Arial Narrow" w:cs="Arial"/>
          <w:sz w:val="20"/>
          <w:szCs w:val="20"/>
        </w:rPr>
        <w:t xml:space="preserve"> условията на участъка, препоръчваната система на разработване „Камерна система с подпорни колони“</w:t>
      </w:r>
      <w:r>
        <w:rPr>
          <w:rFonts w:ascii="Arial Narrow" w:hAnsi="Arial Narrow" w:cs="Arial"/>
          <w:sz w:val="20"/>
          <w:szCs w:val="20"/>
        </w:rPr>
        <w:t>,</w:t>
      </w:r>
      <w:r w:rsidR="00222065">
        <w:rPr>
          <w:rFonts w:ascii="Arial Narrow" w:hAnsi="Arial Narrow" w:cs="Arial"/>
          <w:sz w:val="20"/>
          <w:szCs w:val="20"/>
        </w:rPr>
        <w:t xml:space="preserve"> удовлетворява най-добре изискванията на използваните критерии. Затова тя беше приета за изпълнение и разработена като проектно решение. </w:t>
      </w:r>
    </w:p>
    <w:p w:rsidR="00DB4956" w:rsidRDefault="00DB4956" w:rsidP="00DB4956">
      <w:pPr>
        <w:ind w:firstLine="142"/>
        <w:jc w:val="both"/>
        <w:rPr>
          <w:rFonts w:ascii="Arial Narrow" w:hAnsi="Arial Narrow" w:cs="Arial"/>
          <w:sz w:val="20"/>
          <w:szCs w:val="20"/>
        </w:rPr>
      </w:pPr>
    </w:p>
    <w:p w:rsidR="00222065" w:rsidRDefault="00222065" w:rsidP="00DB4956">
      <w:pPr>
        <w:ind w:firstLine="142"/>
        <w:jc w:val="both"/>
        <w:rPr>
          <w:rFonts w:ascii="Arial Narrow" w:hAnsi="Arial Narrow" w:cs="Arial"/>
          <w:sz w:val="20"/>
          <w:szCs w:val="20"/>
        </w:rPr>
      </w:pPr>
    </w:p>
    <w:p w:rsidR="00222065" w:rsidRPr="00DB4956" w:rsidRDefault="00222065" w:rsidP="00222065">
      <w:pPr>
        <w:rPr>
          <w:rFonts w:ascii="Arial Narrow" w:hAnsi="Arial Narrow" w:cs="Arial"/>
          <w:b/>
        </w:rPr>
      </w:pPr>
      <w:r>
        <w:rPr>
          <w:rFonts w:ascii="Arial Narrow" w:hAnsi="Arial Narrow" w:cs="Arial"/>
          <w:b/>
        </w:rPr>
        <w:t>Литературни източници</w:t>
      </w:r>
    </w:p>
    <w:p w:rsidR="00222065" w:rsidRDefault="00222065" w:rsidP="00222065">
      <w:pPr>
        <w:pStyle w:val="BodyText"/>
        <w:spacing w:line="240" w:lineRule="auto"/>
        <w:ind w:left="284" w:hanging="284"/>
        <w:rPr>
          <w:rFonts w:ascii="Arial Narrow" w:hAnsi="Arial Narrow"/>
          <w:sz w:val="20"/>
          <w:lang w:val="bg-BG"/>
        </w:rPr>
      </w:pPr>
    </w:p>
    <w:p w:rsidR="0042541C" w:rsidRDefault="0042541C" w:rsidP="0042541C">
      <w:pPr>
        <w:pStyle w:val="BodyText"/>
        <w:spacing w:line="240" w:lineRule="auto"/>
        <w:ind w:left="284" w:hanging="284"/>
        <w:rPr>
          <w:rFonts w:ascii="Arial Narrow" w:hAnsi="Arial Narrow"/>
          <w:sz w:val="20"/>
          <w:lang w:val="bg-BG"/>
        </w:rPr>
      </w:pPr>
      <w:r w:rsidRPr="0042541C">
        <w:rPr>
          <w:rFonts w:ascii="Arial Narrow" w:hAnsi="Arial Narrow"/>
          <w:sz w:val="20"/>
          <w:lang w:val="bg-BG"/>
        </w:rPr>
        <w:t xml:space="preserve">Дерменджиев, </w:t>
      </w:r>
      <w:proofErr w:type="spellStart"/>
      <w:r w:rsidRPr="0042541C">
        <w:rPr>
          <w:rFonts w:ascii="Arial Narrow" w:hAnsi="Arial Narrow"/>
          <w:sz w:val="20"/>
          <w:lang w:val="bg-BG"/>
        </w:rPr>
        <w:t>Кр</w:t>
      </w:r>
      <w:proofErr w:type="spellEnd"/>
      <w:r w:rsidRPr="0042541C">
        <w:rPr>
          <w:rFonts w:ascii="Arial Narrow" w:hAnsi="Arial Narrow"/>
          <w:sz w:val="20"/>
          <w:lang w:val="bg-BG"/>
        </w:rPr>
        <w:t xml:space="preserve">. Използване на електронни таблици при разработване и вземане на минни решения. // Год. МГУ, 55, 2012, №2, с.18-22. </w:t>
      </w:r>
    </w:p>
    <w:p w:rsidR="0042541C" w:rsidRDefault="0042541C" w:rsidP="0042541C">
      <w:pPr>
        <w:pStyle w:val="BodyText"/>
        <w:spacing w:line="240" w:lineRule="auto"/>
        <w:ind w:left="284" w:hanging="284"/>
        <w:rPr>
          <w:rFonts w:ascii="Arial Narrow" w:hAnsi="Arial Narrow"/>
          <w:sz w:val="20"/>
          <w:lang w:val="bg-BG"/>
        </w:rPr>
      </w:pPr>
      <w:r w:rsidRPr="002C60C8">
        <w:rPr>
          <w:rFonts w:ascii="Arial Narrow" w:hAnsi="Arial Narrow"/>
          <w:sz w:val="20"/>
          <w:lang w:val="bg-BG"/>
        </w:rPr>
        <w:lastRenderedPageBreak/>
        <w:t>Стефанов, Др. Подземен рудодобив – II (избрани глави от подземния рудодобив), С., 2003, 185 стр.</w:t>
      </w:r>
    </w:p>
    <w:p w:rsidR="0042541C" w:rsidRPr="002C60C8" w:rsidRDefault="0042541C" w:rsidP="0042541C">
      <w:pPr>
        <w:pStyle w:val="BodyText"/>
        <w:spacing w:line="240" w:lineRule="auto"/>
        <w:ind w:left="284" w:hanging="284"/>
        <w:rPr>
          <w:rFonts w:ascii="Arial Narrow" w:hAnsi="Arial Narrow"/>
          <w:sz w:val="20"/>
          <w:lang w:val="bg-BG"/>
        </w:rPr>
      </w:pPr>
      <w:r w:rsidRPr="002C60C8">
        <w:rPr>
          <w:rFonts w:ascii="Arial Narrow" w:hAnsi="Arial Narrow"/>
          <w:sz w:val="20"/>
          <w:lang w:val="bg-BG"/>
        </w:rPr>
        <w:t>Проект за безцеликово разработване на запаси в метазалежи Обект:Участък „Мързян – север“, бл.10, пласт - изток, под хор. 515. Отчет по дог</w:t>
      </w:r>
      <w:r>
        <w:rPr>
          <w:rFonts w:ascii="Arial Narrow" w:hAnsi="Arial Narrow"/>
          <w:sz w:val="20"/>
          <w:lang w:val="bg-BG"/>
        </w:rPr>
        <w:t xml:space="preserve"> 2062, Архив на „Горубсо – Златоград“ АД</w:t>
      </w:r>
      <w:r w:rsidRPr="002C60C8">
        <w:rPr>
          <w:rFonts w:ascii="Arial Narrow" w:hAnsi="Arial Narrow"/>
          <w:sz w:val="20"/>
          <w:lang w:val="bg-BG"/>
        </w:rPr>
        <w:t>.</w:t>
      </w:r>
    </w:p>
    <w:p w:rsidR="0042541C" w:rsidRDefault="0042541C" w:rsidP="0042541C">
      <w:pPr>
        <w:pStyle w:val="BodyText"/>
        <w:spacing w:line="240" w:lineRule="auto"/>
        <w:ind w:left="284" w:hanging="284"/>
        <w:rPr>
          <w:rFonts w:ascii="Arial Narrow" w:hAnsi="Arial Narrow"/>
          <w:sz w:val="20"/>
          <w:lang w:val="en-US"/>
        </w:rPr>
      </w:pPr>
    </w:p>
    <w:p w:rsidR="0067467E" w:rsidRDefault="0067467E" w:rsidP="0042541C">
      <w:pPr>
        <w:pStyle w:val="BodyText"/>
        <w:spacing w:line="240" w:lineRule="auto"/>
        <w:ind w:left="284" w:hanging="284"/>
        <w:rPr>
          <w:rFonts w:ascii="Arial Narrow" w:hAnsi="Arial Narrow"/>
          <w:sz w:val="20"/>
          <w:lang w:val="bg-BG"/>
        </w:rPr>
      </w:pPr>
    </w:p>
    <w:p w:rsidR="00255CEC" w:rsidRDefault="00255CEC" w:rsidP="0042541C">
      <w:pPr>
        <w:pStyle w:val="BodyText"/>
        <w:spacing w:line="240" w:lineRule="auto"/>
        <w:ind w:left="284" w:hanging="284"/>
        <w:rPr>
          <w:rFonts w:ascii="Arial Narrow" w:hAnsi="Arial Narrow"/>
          <w:sz w:val="20"/>
          <w:lang w:val="bg-BG"/>
        </w:rPr>
      </w:pPr>
    </w:p>
    <w:p w:rsidR="00255CEC" w:rsidRDefault="00255CEC" w:rsidP="0042541C">
      <w:pPr>
        <w:pStyle w:val="BodyText"/>
        <w:spacing w:line="240" w:lineRule="auto"/>
        <w:ind w:left="284" w:hanging="284"/>
        <w:rPr>
          <w:rFonts w:ascii="Arial Narrow" w:hAnsi="Arial Narrow"/>
          <w:sz w:val="20"/>
          <w:lang w:val="bg-BG"/>
        </w:rPr>
      </w:pPr>
    </w:p>
    <w:p w:rsidR="00255CEC" w:rsidRDefault="00255CEC" w:rsidP="0042541C">
      <w:pPr>
        <w:pStyle w:val="BodyText"/>
        <w:spacing w:line="240" w:lineRule="auto"/>
        <w:ind w:left="284" w:hanging="284"/>
        <w:rPr>
          <w:rFonts w:ascii="Arial Narrow" w:hAnsi="Arial Narrow"/>
          <w:sz w:val="20"/>
          <w:lang w:val="bg-BG"/>
        </w:rPr>
      </w:pPr>
    </w:p>
    <w:p w:rsidR="00255CEC" w:rsidRDefault="00255CEC" w:rsidP="0042541C">
      <w:pPr>
        <w:pStyle w:val="BodyText"/>
        <w:spacing w:line="240" w:lineRule="auto"/>
        <w:ind w:left="284" w:hanging="284"/>
        <w:rPr>
          <w:rFonts w:ascii="Arial Narrow" w:hAnsi="Arial Narrow"/>
          <w:sz w:val="20"/>
          <w:lang w:val="bg-BG"/>
        </w:rPr>
      </w:pPr>
    </w:p>
    <w:p w:rsidR="00255CEC" w:rsidRPr="00255CEC" w:rsidRDefault="00255CEC" w:rsidP="0042541C">
      <w:pPr>
        <w:pStyle w:val="BodyText"/>
        <w:spacing w:line="240" w:lineRule="auto"/>
        <w:ind w:left="284" w:hanging="284"/>
        <w:rPr>
          <w:rFonts w:ascii="Arial Narrow" w:hAnsi="Arial Narrow"/>
          <w:sz w:val="20"/>
          <w:lang w:val="bg-BG"/>
        </w:rPr>
      </w:pPr>
    </w:p>
    <w:p w:rsidR="0067467E" w:rsidRDefault="0067467E" w:rsidP="00255CEC">
      <w:pPr>
        <w:pStyle w:val="BodyText"/>
        <w:spacing w:line="240" w:lineRule="auto"/>
        <w:rPr>
          <w:rFonts w:ascii="Arial Narrow" w:hAnsi="Arial Narrow"/>
          <w:sz w:val="16"/>
          <w:szCs w:val="16"/>
          <w:lang w:val="bg-BG"/>
        </w:rPr>
      </w:pPr>
      <w:bookmarkStart w:id="0" w:name="_GoBack"/>
      <w:r w:rsidRPr="002A5A83">
        <w:rPr>
          <w:rFonts w:ascii="Arial Narrow" w:hAnsi="Arial Narrow"/>
          <w:sz w:val="16"/>
          <w:szCs w:val="16"/>
          <w:lang w:val="bg-BG"/>
        </w:rPr>
        <w:t>Статията е препоръчана за публикуване от кат. „Подземно разработване на полезни изкопаеми”</w:t>
      </w:r>
      <w:r w:rsidR="00255CEC">
        <w:rPr>
          <w:rFonts w:ascii="Arial Narrow" w:hAnsi="Arial Narrow"/>
          <w:sz w:val="16"/>
          <w:szCs w:val="16"/>
          <w:lang w:val="bg-BG"/>
        </w:rPr>
        <w:t>.</w:t>
      </w:r>
      <w:bookmarkEnd w:id="0"/>
    </w:p>
    <w:p w:rsidR="00255CEC" w:rsidRDefault="00255CEC" w:rsidP="0042541C">
      <w:pPr>
        <w:pStyle w:val="BodyText"/>
        <w:spacing w:line="240" w:lineRule="auto"/>
        <w:ind w:left="284" w:hanging="284"/>
        <w:rPr>
          <w:rFonts w:ascii="Arial Narrow" w:hAnsi="Arial Narrow"/>
          <w:sz w:val="20"/>
          <w:lang w:val="en-US"/>
        </w:rPr>
        <w:sectPr w:rsidR="00255CEC" w:rsidSect="00F50FDD">
          <w:type w:val="continuous"/>
          <w:pgSz w:w="11907" w:h="16840" w:code="9"/>
          <w:pgMar w:top="1021" w:right="1134" w:bottom="1247" w:left="1134" w:header="709" w:footer="794" w:gutter="0"/>
          <w:cols w:num="2" w:space="454"/>
          <w:docGrid w:linePitch="360"/>
        </w:sectPr>
      </w:pPr>
    </w:p>
    <w:p w:rsidR="00255CEC" w:rsidRPr="0067467E" w:rsidRDefault="00255CEC" w:rsidP="0042541C">
      <w:pPr>
        <w:pStyle w:val="BodyText"/>
        <w:spacing w:line="240" w:lineRule="auto"/>
        <w:ind w:left="284" w:hanging="284"/>
        <w:rPr>
          <w:rFonts w:ascii="Arial Narrow" w:hAnsi="Arial Narrow"/>
          <w:sz w:val="20"/>
          <w:lang w:val="en-US"/>
        </w:rPr>
      </w:pPr>
    </w:p>
    <w:sectPr w:rsidR="00255CEC" w:rsidRPr="0067467E" w:rsidSect="00F50FDD">
      <w:type w:val="continuous"/>
      <w:pgSz w:w="11907" w:h="16840" w:code="9"/>
      <w:pgMar w:top="1021" w:right="1134" w:bottom="1247" w:left="1134" w:header="709" w:footer="794"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BA" w:rsidRDefault="00DA3ABA" w:rsidP="00DB4956">
      <w:r>
        <w:separator/>
      </w:r>
    </w:p>
  </w:endnote>
  <w:endnote w:type="continuationSeparator" w:id="0">
    <w:p w:rsidR="00DA3ABA" w:rsidRDefault="00DA3ABA" w:rsidP="00DB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PL">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91990"/>
      <w:docPartObj>
        <w:docPartGallery w:val="Page Numbers (Bottom of Page)"/>
        <w:docPartUnique/>
      </w:docPartObj>
    </w:sdtPr>
    <w:sdtEndPr>
      <w:rPr>
        <w:rFonts w:ascii="Arial" w:hAnsi="Arial" w:cs="Arial"/>
        <w:noProof/>
        <w:sz w:val="20"/>
        <w:szCs w:val="20"/>
      </w:rPr>
    </w:sdtEndPr>
    <w:sdtContent>
      <w:p w:rsidR="00255CEC" w:rsidRPr="00255CEC" w:rsidRDefault="00255CEC" w:rsidP="00255CEC">
        <w:pPr>
          <w:pStyle w:val="Footer"/>
          <w:jc w:val="center"/>
          <w:rPr>
            <w:rFonts w:ascii="Arial" w:hAnsi="Arial" w:cs="Arial"/>
            <w:sz w:val="20"/>
            <w:szCs w:val="20"/>
          </w:rPr>
        </w:pPr>
        <w:r w:rsidRPr="00255CEC">
          <w:rPr>
            <w:rFonts w:ascii="Arial" w:hAnsi="Arial" w:cs="Arial"/>
            <w:sz w:val="20"/>
            <w:szCs w:val="20"/>
          </w:rPr>
          <w:fldChar w:fldCharType="begin"/>
        </w:r>
        <w:r w:rsidRPr="00255CEC">
          <w:rPr>
            <w:rFonts w:ascii="Arial" w:hAnsi="Arial" w:cs="Arial"/>
            <w:sz w:val="20"/>
            <w:szCs w:val="20"/>
          </w:rPr>
          <w:instrText xml:space="preserve"> PAGE   \* MERGEFORMAT </w:instrText>
        </w:r>
        <w:r w:rsidRPr="00255CEC">
          <w:rPr>
            <w:rFonts w:ascii="Arial" w:hAnsi="Arial" w:cs="Arial"/>
            <w:sz w:val="20"/>
            <w:szCs w:val="20"/>
          </w:rPr>
          <w:fldChar w:fldCharType="separate"/>
        </w:r>
        <w:r w:rsidR="00544A92">
          <w:rPr>
            <w:rFonts w:ascii="Arial" w:hAnsi="Arial" w:cs="Arial"/>
            <w:noProof/>
            <w:sz w:val="20"/>
            <w:szCs w:val="20"/>
          </w:rPr>
          <w:t>13</w:t>
        </w:r>
        <w:r w:rsidRPr="00255CEC">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BA" w:rsidRDefault="00DA3ABA" w:rsidP="00DB4956">
      <w:r>
        <w:separator/>
      </w:r>
    </w:p>
  </w:footnote>
  <w:footnote w:type="continuationSeparator" w:id="0">
    <w:p w:rsidR="00DA3ABA" w:rsidRDefault="00DA3ABA" w:rsidP="00DB4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14C"/>
    <w:multiLevelType w:val="hybridMultilevel"/>
    <w:tmpl w:val="9328F0C2"/>
    <w:lvl w:ilvl="0" w:tplc="B26686A2">
      <w:start w:val="2"/>
      <w:numFmt w:val="bullet"/>
      <w:lvlText w:val="-"/>
      <w:lvlJc w:val="left"/>
      <w:pPr>
        <w:ind w:left="1778" w:hanging="360"/>
      </w:pPr>
      <w:rPr>
        <w:rFonts w:ascii="Arial" w:eastAsia="Courier New"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95114D4"/>
    <w:multiLevelType w:val="hybridMultilevel"/>
    <w:tmpl w:val="0EE24C2A"/>
    <w:lvl w:ilvl="0" w:tplc="3D3216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B656CFF"/>
    <w:multiLevelType w:val="hybridMultilevel"/>
    <w:tmpl w:val="82206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05066"/>
    <w:multiLevelType w:val="hybridMultilevel"/>
    <w:tmpl w:val="C14C39B6"/>
    <w:lvl w:ilvl="0" w:tplc="5A8AEC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7A"/>
    <w:rsid w:val="000B59DC"/>
    <w:rsid w:val="00107C93"/>
    <w:rsid w:val="00137F8E"/>
    <w:rsid w:val="00184201"/>
    <w:rsid w:val="001A4837"/>
    <w:rsid w:val="00212BFB"/>
    <w:rsid w:val="00222065"/>
    <w:rsid w:val="00255CEC"/>
    <w:rsid w:val="002618B4"/>
    <w:rsid w:val="00273C5D"/>
    <w:rsid w:val="002C60C8"/>
    <w:rsid w:val="003A14D7"/>
    <w:rsid w:val="003C50AC"/>
    <w:rsid w:val="003E3457"/>
    <w:rsid w:val="0041236E"/>
    <w:rsid w:val="0042541C"/>
    <w:rsid w:val="00544A92"/>
    <w:rsid w:val="005550B0"/>
    <w:rsid w:val="00566AF6"/>
    <w:rsid w:val="005D21A3"/>
    <w:rsid w:val="005D6655"/>
    <w:rsid w:val="005E4A44"/>
    <w:rsid w:val="006559DC"/>
    <w:rsid w:val="00660A44"/>
    <w:rsid w:val="00672293"/>
    <w:rsid w:val="0067467E"/>
    <w:rsid w:val="00691E66"/>
    <w:rsid w:val="006B5D9B"/>
    <w:rsid w:val="00717614"/>
    <w:rsid w:val="007203A7"/>
    <w:rsid w:val="00734EC0"/>
    <w:rsid w:val="007F1BAF"/>
    <w:rsid w:val="0081135C"/>
    <w:rsid w:val="008169FC"/>
    <w:rsid w:val="0089468A"/>
    <w:rsid w:val="008E734B"/>
    <w:rsid w:val="009106D6"/>
    <w:rsid w:val="009135C8"/>
    <w:rsid w:val="00917D6E"/>
    <w:rsid w:val="00A97456"/>
    <w:rsid w:val="00AC3267"/>
    <w:rsid w:val="00AF6D38"/>
    <w:rsid w:val="00B35EC7"/>
    <w:rsid w:val="00B47420"/>
    <w:rsid w:val="00BB5555"/>
    <w:rsid w:val="00BC4D6A"/>
    <w:rsid w:val="00C10710"/>
    <w:rsid w:val="00C22F5C"/>
    <w:rsid w:val="00CB0427"/>
    <w:rsid w:val="00CC78AD"/>
    <w:rsid w:val="00D22E9B"/>
    <w:rsid w:val="00D3277A"/>
    <w:rsid w:val="00DA3ABA"/>
    <w:rsid w:val="00DB0665"/>
    <w:rsid w:val="00DB4956"/>
    <w:rsid w:val="00DF711B"/>
    <w:rsid w:val="00E40C6F"/>
    <w:rsid w:val="00E8091D"/>
    <w:rsid w:val="00E82F9E"/>
    <w:rsid w:val="00E964C9"/>
    <w:rsid w:val="00EE129D"/>
    <w:rsid w:val="00F25D17"/>
    <w:rsid w:val="00F40C08"/>
    <w:rsid w:val="00F50FDD"/>
    <w:rsid w:val="00F72C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277A"/>
    <w:pPr>
      <w:widowControl w:val="0"/>
      <w:spacing w:after="0" w:line="240" w:lineRule="auto"/>
    </w:pPr>
    <w:rPr>
      <w:rFonts w:ascii="Courier New" w:eastAsia="Courier New" w:hAnsi="Courier New" w:cs="Courier New"/>
      <w:color w:val="000000"/>
      <w:sz w:val="24"/>
      <w:szCs w:val="24"/>
      <w:lang w:val="bg-BG" w:eastAsia="bg-BG" w:bidi="bg-BG"/>
    </w:rPr>
  </w:style>
  <w:style w:type="paragraph" w:styleId="Heading1">
    <w:name w:val="heading 1"/>
    <w:basedOn w:val="Normal"/>
    <w:link w:val="Heading1Char"/>
    <w:uiPriority w:val="9"/>
    <w:qFormat/>
    <w:rsid w:val="0089468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77A"/>
    <w:pPr>
      <w:tabs>
        <w:tab w:val="center" w:pos="4703"/>
        <w:tab w:val="right" w:pos="9406"/>
      </w:tabs>
    </w:pPr>
  </w:style>
  <w:style w:type="character" w:customStyle="1" w:styleId="HeaderChar">
    <w:name w:val="Header Char"/>
    <w:basedOn w:val="DefaultParagraphFont"/>
    <w:link w:val="Header"/>
    <w:uiPriority w:val="99"/>
    <w:rsid w:val="00D3277A"/>
    <w:rPr>
      <w:rFonts w:ascii="Courier New" w:eastAsia="Courier New" w:hAnsi="Courier New" w:cs="Courier New"/>
      <w:color w:val="000000"/>
      <w:sz w:val="24"/>
      <w:szCs w:val="24"/>
      <w:lang w:val="bg-BG" w:eastAsia="bg-BG" w:bidi="bg-BG"/>
    </w:rPr>
  </w:style>
  <w:style w:type="paragraph" w:styleId="ListParagraph">
    <w:name w:val="List Paragraph"/>
    <w:basedOn w:val="Normal"/>
    <w:uiPriority w:val="34"/>
    <w:qFormat/>
    <w:rsid w:val="00D3277A"/>
    <w:pPr>
      <w:ind w:left="720"/>
      <w:contextualSpacing/>
    </w:pPr>
  </w:style>
  <w:style w:type="character" w:styleId="Hyperlink">
    <w:name w:val="Hyperlink"/>
    <w:basedOn w:val="DefaultParagraphFont"/>
    <w:uiPriority w:val="99"/>
    <w:unhideWhenUsed/>
    <w:rsid w:val="0081135C"/>
    <w:rPr>
      <w:color w:val="0000FF" w:themeColor="hyperlink"/>
      <w:u w:val="single"/>
    </w:rPr>
  </w:style>
  <w:style w:type="paragraph" w:styleId="Footer">
    <w:name w:val="footer"/>
    <w:basedOn w:val="Normal"/>
    <w:link w:val="FooterChar"/>
    <w:uiPriority w:val="99"/>
    <w:unhideWhenUsed/>
    <w:rsid w:val="00DB4956"/>
    <w:pPr>
      <w:tabs>
        <w:tab w:val="center" w:pos="4703"/>
        <w:tab w:val="right" w:pos="9406"/>
      </w:tabs>
    </w:pPr>
  </w:style>
  <w:style w:type="character" w:customStyle="1" w:styleId="FooterChar">
    <w:name w:val="Footer Char"/>
    <w:basedOn w:val="DefaultParagraphFont"/>
    <w:link w:val="Footer"/>
    <w:uiPriority w:val="99"/>
    <w:rsid w:val="00DB4956"/>
    <w:rPr>
      <w:rFonts w:ascii="Courier New" w:eastAsia="Courier New" w:hAnsi="Courier New" w:cs="Courier New"/>
      <w:color w:val="000000"/>
      <w:sz w:val="24"/>
      <w:szCs w:val="24"/>
      <w:lang w:val="bg-BG" w:eastAsia="bg-BG" w:bidi="bg-BG"/>
    </w:rPr>
  </w:style>
  <w:style w:type="paragraph" w:styleId="BodyText">
    <w:name w:val="Body Text"/>
    <w:basedOn w:val="Normal"/>
    <w:link w:val="BodyTextChar"/>
    <w:rsid w:val="00222065"/>
    <w:pPr>
      <w:widowControl/>
      <w:tabs>
        <w:tab w:val="left" w:pos="0"/>
        <w:tab w:val="right" w:pos="8953"/>
      </w:tabs>
      <w:spacing w:line="240" w:lineRule="atLeast"/>
      <w:jc w:val="both"/>
    </w:pPr>
    <w:rPr>
      <w:rFonts w:ascii="Times New Roman PL" w:eastAsia="Times New Roman" w:hAnsi="Times New Roman PL" w:cs="Times New Roman"/>
      <w:color w:val="auto"/>
      <w:szCs w:val="20"/>
      <w:lang w:val="en-GB" w:eastAsia="en-US" w:bidi="ar-SA"/>
    </w:rPr>
  </w:style>
  <w:style w:type="character" w:customStyle="1" w:styleId="BodyTextChar">
    <w:name w:val="Body Text Char"/>
    <w:basedOn w:val="DefaultParagraphFont"/>
    <w:link w:val="BodyText"/>
    <w:rsid w:val="00222065"/>
    <w:rPr>
      <w:rFonts w:ascii="Times New Roman PL" w:eastAsia="Times New Roman" w:hAnsi="Times New Roman PL" w:cs="Times New Roman"/>
      <w:sz w:val="24"/>
      <w:szCs w:val="20"/>
      <w:lang w:val="en-GB"/>
    </w:rPr>
  </w:style>
  <w:style w:type="character" w:customStyle="1" w:styleId="Heading1Char">
    <w:name w:val="Heading 1 Char"/>
    <w:basedOn w:val="DefaultParagraphFont"/>
    <w:link w:val="Heading1"/>
    <w:uiPriority w:val="9"/>
    <w:rsid w:val="0089468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106D6"/>
    <w:rPr>
      <w:rFonts w:ascii="Tahoma" w:hAnsi="Tahoma" w:cs="Tahoma"/>
      <w:sz w:val="16"/>
      <w:szCs w:val="16"/>
    </w:rPr>
  </w:style>
  <w:style w:type="character" w:customStyle="1" w:styleId="BalloonTextChar">
    <w:name w:val="Balloon Text Char"/>
    <w:basedOn w:val="DefaultParagraphFont"/>
    <w:link w:val="BalloonText"/>
    <w:uiPriority w:val="99"/>
    <w:semiHidden/>
    <w:rsid w:val="009106D6"/>
    <w:rPr>
      <w:rFonts w:ascii="Tahoma" w:eastAsia="Courier New" w:hAnsi="Tahoma" w:cs="Tahoma"/>
      <w:color w:val="000000"/>
      <w:sz w:val="16"/>
      <w:szCs w:val="16"/>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277A"/>
    <w:pPr>
      <w:widowControl w:val="0"/>
      <w:spacing w:after="0" w:line="240" w:lineRule="auto"/>
    </w:pPr>
    <w:rPr>
      <w:rFonts w:ascii="Courier New" w:eastAsia="Courier New" w:hAnsi="Courier New" w:cs="Courier New"/>
      <w:color w:val="000000"/>
      <w:sz w:val="24"/>
      <w:szCs w:val="24"/>
      <w:lang w:val="bg-BG" w:eastAsia="bg-BG" w:bidi="bg-BG"/>
    </w:rPr>
  </w:style>
  <w:style w:type="paragraph" w:styleId="Heading1">
    <w:name w:val="heading 1"/>
    <w:basedOn w:val="Normal"/>
    <w:link w:val="Heading1Char"/>
    <w:uiPriority w:val="9"/>
    <w:qFormat/>
    <w:rsid w:val="0089468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77A"/>
    <w:pPr>
      <w:tabs>
        <w:tab w:val="center" w:pos="4703"/>
        <w:tab w:val="right" w:pos="9406"/>
      </w:tabs>
    </w:pPr>
  </w:style>
  <w:style w:type="character" w:customStyle="1" w:styleId="HeaderChar">
    <w:name w:val="Header Char"/>
    <w:basedOn w:val="DefaultParagraphFont"/>
    <w:link w:val="Header"/>
    <w:uiPriority w:val="99"/>
    <w:rsid w:val="00D3277A"/>
    <w:rPr>
      <w:rFonts w:ascii="Courier New" w:eastAsia="Courier New" w:hAnsi="Courier New" w:cs="Courier New"/>
      <w:color w:val="000000"/>
      <w:sz w:val="24"/>
      <w:szCs w:val="24"/>
      <w:lang w:val="bg-BG" w:eastAsia="bg-BG" w:bidi="bg-BG"/>
    </w:rPr>
  </w:style>
  <w:style w:type="paragraph" w:styleId="ListParagraph">
    <w:name w:val="List Paragraph"/>
    <w:basedOn w:val="Normal"/>
    <w:uiPriority w:val="34"/>
    <w:qFormat/>
    <w:rsid w:val="00D3277A"/>
    <w:pPr>
      <w:ind w:left="720"/>
      <w:contextualSpacing/>
    </w:pPr>
  </w:style>
  <w:style w:type="character" w:styleId="Hyperlink">
    <w:name w:val="Hyperlink"/>
    <w:basedOn w:val="DefaultParagraphFont"/>
    <w:uiPriority w:val="99"/>
    <w:unhideWhenUsed/>
    <w:rsid w:val="0081135C"/>
    <w:rPr>
      <w:color w:val="0000FF" w:themeColor="hyperlink"/>
      <w:u w:val="single"/>
    </w:rPr>
  </w:style>
  <w:style w:type="paragraph" w:styleId="Footer">
    <w:name w:val="footer"/>
    <w:basedOn w:val="Normal"/>
    <w:link w:val="FooterChar"/>
    <w:uiPriority w:val="99"/>
    <w:unhideWhenUsed/>
    <w:rsid w:val="00DB4956"/>
    <w:pPr>
      <w:tabs>
        <w:tab w:val="center" w:pos="4703"/>
        <w:tab w:val="right" w:pos="9406"/>
      </w:tabs>
    </w:pPr>
  </w:style>
  <w:style w:type="character" w:customStyle="1" w:styleId="FooterChar">
    <w:name w:val="Footer Char"/>
    <w:basedOn w:val="DefaultParagraphFont"/>
    <w:link w:val="Footer"/>
    <w:uiPriority w:val="99"/>
    <w:rsid w:val="00DB4956"/>
    <w:rPr>
      <w:rFonts w:ascii="Courier New" w:eastAsia="Courier New" w:hAnsi="Courier New" w:cs="Courier New"/>
      <w:color w:val="000000"/>
      <w:sz w:val="24"/>
      <w:szCs w:val="24"/>
      <w:lang w:val="bg-BG" w:eastAsia="bg-BG" w:bidi="bg-BG"/>
    </w:rPr>
  </w:style>
  <w:style w:type="paragraph" w:styleId="BodyText">
    <w:name w:val="Body Text"/>
    <w:basedOn w:val="Normal"/>
    <w:link w:val="BodyTextChar"/>
    <w:rsid w:val="00222065"/>
    <w:pPr>
      <w:widowControl/>
      <w:tabs>
        <w:tab w:val="left" w:pos="0"/>
        <w:tab w:val="right" w:pos="8953"/>
      </w:tabs>
      <w:spacing w:line="240" w:lineRule="atLeast"/>
      <w:jc w:val="both"/>
    </w:pPr>
    <w:rPr>
      <w:rFonts w:ascii="Times New Roman PL" w:eastAsia="Times New Roman" w:hAnsi="Times New Roman PL" w:cs="Times New Roman"/>
      <w:color w:val="auto"/>
      <w:szCs w:val="20"/>
      <w:lang w:val="en-GB" w:eastAsia="en-US" w:bidi="ar-SA"/>
    </w:rPr>
  </w:style>
  <w:style w:type="character" w:customStyle="1" w:styleId="BodyTextChar">
    <w:name w:val="Body Text Char"/>
    <w:basedOn w:val="DefaultParagraphFont"/>
    <w:link w:val="BodyText"/>
    <w:rsid w:val="00222065"/>
    <w:rPr>
      <w:rFonts w:ascii="Times New Roman PL" w:eastAsia="Times New Roman" w:hAnsi="Times New Roman PL" w:cs="Times New Roman"/>
      <w:sz w:val="24"/>
      <w:szCs w:val="20"/>
      <w:lang w:val="en-GB"/>
    </w:rPr>
  </w:style>
  <w:style w:type="character" w:customStyle="1" w:styleId="Heading1Char">
    <w:name w:val="Heading 1 Char"/>
    <w:basedOn w:val="DefaultParagraphFont"/>
    <w:link w:val="Heading1"/>
    <w:uiPriority w:val="9"/>
    <w:rsid w:val="0089468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106D6"/>
    <w:rPr>
      <w:rFonts w:ascii="Tahoma" w:hAnsi="Tahoma" w:cs="Tahoma"/>
      <w:sz w:val="16"/>
      <w:szCs w:val="16"/>
    </w:rPr>
  </w:style>
  <w:style w:type="character" w:customStyle="1" w:styleId="BalloonTextChar">
    <w:name w:val="Balloon Text Char"/>
    <w:basedOn w:val="DefaultParagraphFont"/>
    <w:link w:val="BalloonText"/>
    <w:uiPriority w:val="99"/>
    <w:semiHidden/>
    <w:rsid w:val="009106D6"/>
    <w:rPr>
      <w:rFonts w:ascii="Tahoma" w:eastAsia="Courier New" w:hAnsi="Tahoma" w:cs="Tahoma"/>
      <w:color w:val="000000"/>
      <w:sz w:val="16"/>
      <w:szCs w:val="16"/>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2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bkutsarov@mail.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krderm@mgu.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stoyanchev@mail.bg" TargetMode="External"/><Relationship Id="rId4" Type="http://schemas.microsoft.com/office/2007/relationships/stylesWithEffects" Target="stylesWithEffects.xml"/><Relationship Id="rId9" Type="http://schemas.openxmlformats.org/officeDocument/2006/relationships/hyperlink" Target="mailto:g.stoyanchev@mail.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8EF47-7341-4ACA-8E3B-F5569EA0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Rumi-Izdatelstvo</cp:lastModifiedBy>
  <cp:revision>5</cp:revision>
  <cp:lastPrinted>2016-05-19T08:36:00Z</cp:lastPrinted>
  <dcterms:created xsi:type="dcterms:W3CDTF">2016-08-22T07:36:00Z</dcterms:created>
  <dcterms:modified xsi:type="dcterms:W3CDTF">2016-08-22T10:20:00Z</dcterms:modified>
</cp:coreProperties>
</file>